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C660" w14:textId="77777777" w:rsidR="001F5258" w:rsidRDefault="001F5258" w:rsidP="00EE494B">
      <w:pPr>
        <w:jc w:val="center"/>
        <w:rPr>
          <w:lang w:val="en-US"/>
        </w:rPr>
      </w:pPr>
      <w:r>
        <w:rPr>
          <w:lang w:val="en-US"/>
        </w:rPr>
        <w:t>Cornerstone Care Solutions Ltd</w:t>
      </w:r>
    </w:p>
    <w:p w14:paraId="5BDD8CA0" w14:textId="00A5CBF9" w:rsidR="00EE494B" w:rsidRDefault="00EE494B" w:rsidP="00EE494B">
      <w:pPr>
        <w:jc w:val="center"/>
        <w:rPr>
          <w:lang w:val="en-US"/>
        </w:rPr>
      </w:pPr>
      <w:r>
        <w:rPr>
          <w:lang w:val="en-US"/>
        </w:rPr>
        <w:t xml:space="preserve"> Corporate Business Continuity Plan</w:t>
      </w:r>
    </w:p>
    <w:p w14:paraId="11812D7A" w14:textId="77777777" w:rsidR="00EE494B" w:rsidRDefault="00EE494B" w:rsidP="00EE494B">
      <w:pPr>
        <w:jc w:val="center"/>
        <w:rPr>
          <w:lang w:val="en-US"/>
        </w:rPr>
      </w:pPr>
    </w:p>
    <w:p w14:paraId="53D53E79" w14:textId="2834D0FD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1. Introduction</w:t>
      </w:r>
    </w:p>
    <w:p w14:paraId="36CA937B" w14:textId="5E20368D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>The purpose of this Business Continuity Plan (</w:t>
      </w:r>
      <w:proofErr w:type="spellStart"/>
      <w:r w:rsidRPr="00EE494B">
        <w:rPr>
          <w:lang w:val="en-US"/>
        </w:rPr>
        <w:t>BCP</w:t>
      </w:r>
      <w:proofErr w:type="spellEnd"/>
      <w:r w:rsidRPr="00EE494B">
        <w:rPr>
          <w:lang w:val="en-US"/>
        </w:rPr>
        <w:t xml:space="preserve">) is to prepare </w:t>
      </w:r>
      <w:r w:rsidR="00E37790">
        <w:rPr>
          <w:lang w:val="en-US"/>
        </w:rPr>
        <w:t xml:space="preserve">Cornerstone Care Solutions </w:t>
      </w:r>
      <w:proofErr w:type="gramStart"/>
      <w:r w:rsidR="00E37790">
        <w:rPr>
          <w:lang w:val="en-US"/>
        </w:rPr>
        <w:t xml:space="preserve">Ltd </w:t>
      </w:r>
      <w:r>
        <w:rPr>
          <w:lang w:val="en-US"/>
        </w:rPr>
        <w:t xml:space="preserve"> </w:t>
      </w:r>
      <w:r w:rsidRPr="00EE494B">
        <w:rPr>
          <w:lang w:val="en-US"/>
        </w:rPr>
        <w:t>for</w:t>
      </w:r>
      <w:proofErr w:type="gramEnd"/>
      <w:r w:rsidRPr="00EE494B">
        <w:rPr>
          <w:lang w:val="en-US"/>
        </w:rPr>
        <w:t xml:space="preserve"> potential disruptions, ensuring the continuity of operations, </w:t>
      </w:r>
      <w:proofErr w:type="spellStart"/>
      <w:r w:rsidRPr="00EE494B">
        <w:rPr>
          <w:lang w:val="en-US"/>
        </w:rPr>
        <w:t>minimi</w:t>
      </w:r>
      <w:r>
        <w:rPr>
          <w:lang w:val="en-US"/>
        </w:rPr>
        <w:t>s</w:t>
      </w:r>
      <w:r w:rsidRPr="00EE494B">
        <w:rPr>
          <w:lang w:val="en-US"/>
        </w:rPr>
        <w:t>ing</w:t>
      </w:r>
      <w:proofErr w:type="spellEnd"/>
      <w:r w:rsidRPr="00EE494B">
        <w:rPr>
          <w:lang w:val="en-US"/>
        </w:rPr>
        <w:t xml:space="preserve"> financial loss, and safeguarding critical resources. This plan outlines a structured approach for crisis response, focusing on resilience and recovery.</w:t>
      </w:r>
    </w:p>
    <w:p w14:paraId="58C5B03E" w14:textId="12534C0B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2. Objectives</w:t>
      </w:r>
    </w:p>
    <w:p w14:paraId="33071470" w14:textId="170FCFDA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>Maintain essential operations during and after disruptions.</w:t>
      </w:r>
    </w:p>
    <w:p w14:paraId="31A7E554" w14:textId="4389EAA7" w:rsidR="00EE494B" w:rsidRPr="00EE494B" w:rsidRDefault="00EE494B" w:rsidP="00EE494B">
      <w:pPr>
        <w:rPr>
          <w:lang w:val="en-US"/>
        </w:rPr>
      </w:pPr>
      <w:proofErr w:type="spellStart"/>
      <w:r w:rsidRPr="00EE494B">
        <w:rPr>
          <w:lang w:val="en-US"/>
        </w:rPr>
        <w:t>Minimi</w:t>
      </w:r>
      <w:r>
        <w:rPr>
          <w:lang w:val="en-US"/>
        </w:rPr>
        <w:t>s</w:t>
      </w:r>
      <w:r w:rsidRPr="00EE494B">
        <w:rPr>
          <w:lang w:val="en-US"/>
        </w:rPr>
        <w:t>e</w:t>
      </w:r>
      <w:proofErr w:type="spellEnd"/>
      <w:r w:rsidRPr="00EE494B">
        <w:rPr>
          <w:lang w:val="en-US"/>
        </w:rPr>
        <w:t xml:space="preserve"> impact on stakeholders, customers, employees, and reputation.</w:t>
      </w:r>
    </w:p>
    <w:p w14:paraId="11159CCA" w14:textId="61A90779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>Facilitate a swift return to normal operations.</w:t>
      </w:r>
    </w:p>
    <w:p w14:paraId="1B0E30FF" w14:textId="55AC78B4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>Comply with legal, regulatory, and contractual obligations.</w:t>
      </w:r>
    </w:p>
    <w:p w14:paraId="1375557C" w14:textId="549F6C0E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3. Scope</w:t>
      </w:r>
    </w:p>
    <w:p w14:paraId="175D38F6" w14:textId="7F133B77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 xml:space="preserve">This plan applies to all departments and functional areas within </w:t>
      </w:r>
      <w:r w:rsidR="00E37790">
        <w:rPr>
          <w:lang w:val="en-US"/>
        </w:rPr>
        <w:t xml:space="preserve">Cornerstone Care Solutions </w:t>
      </w:r>
      <w:proofErr w:type="gramStart"/>
      <w:r w:rsidR="00E37790">
        <w:rPr>
          <w:lang w:val="en-US"/>
        </w:rPr>
        <w:t xml:space="preserve">Ltd </w:t>
      </w:r>
      <w:r w:rsidRPr="00EE494B">
        <w:rPr>
          <w:lang w:val="en-US"/>
        </w:rPr>
        <w:t>.</w:t>
      </w:r>
      <w:proofErr w:type="gramEnd"/>
      <w:r w:rsidRPr="00EE494B">
        <w:rPr>
          <w:lang w:val="en-US"/>
        </w:rPr>
        <w:t xml:space="preserve"> The </w:t>
      </w:r>
      <w:proofErr w:type="spellStart"/>
      <w:r w:rsidRPr="00EE494B">
        <w:rPr>
          <w:lang w:val="en-US"/>
        </w:rPr>
        <w:t>BCP</w:t>
      </w:r>
      <w:proofErr w:type="spellEnd"/>
      <w:r w:rsidRPr="00EE494B">
        <w:rPr>
          <w:lang w:val="en-US"/>
        </w:rPr>
        <w:t xml:space="preserve"> includes protocols for dealing with the loss of personnel, facilities, systems, suppliers, and access to essential resources.</w:t>
      </w:r>
    </w:p>
    <w:p w14:paraId="6E5EF0B5" w14:textId="77777777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4. Key Components</w:t>
      </w:r>
    </w:p>
    <w:p w14:paraId="3C4A4510" w14:textId="4AECA029" w:rsidR="00EE494B" w:rsidRPr="00EE494B" w:rsidRDefault="00EE494B" w:rsidP="00EE494B">
      <w:pPr>
        <w:rPr>
          <w:u w:val="single"/>
          <w:lang w:val="en-US"/>
        </w:rPr>
      </w:pPr>
      <w:r w:rsidRPr="00EE494B">
        <w:rPr>
          <w:u w:val="single"/>
          <w:lang w:val="en-US"/>
        </w:rPr>
        <w:t>4.1 Risk Assessment</w:t>
      </w:r>
    </w:p>
    <w:p w14:paraId="58BE0EAD" w14:textId="75E9756A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 xml:space="preserve">Conduct a comprehensive risk assessment to identify vulnerabilities, </w:t>
      </w:r>
      <w:proofErr w:type="spellStart"/>
      <w:r w:rsidRPr="00EE494B">
        <w:rPr>
          <w:lang w:val="en-US"/>
        </w:rPr>
        <w:t>prioriti</w:t>
      </w:r>
      <w:r>
        <w:rPr>
          <w:lang w:val="en-US"/>
        </w:rPr>
        <w:t>s</w:t>
      </w:r>
      <w:r w:rsidRPr="00EE494B">
        <w:rPr>
          <w:lang w:val="en-US"/>
        </w:rPr>
        <w:t>e</w:t>
      </w:r>
      <w:proofErr w:type="spellEnd"/>
      <w:r w:rsidRPr="00EE494B">
        <w:rPr>
          <w:lang w:val="en-US"/>
        </w:rPr>
        <w:t xml:space="preserve"> potential threats, and prepare mitigation strategies. T</w:t>
      </w:r>
      <w:r>
        <w:rPr>
          <w:lang w:val="en-US"/>
        </w:rPr>
        <w:t>hese</w:t>
      </w:r>
      <w:r w:rsidRPr="00EE494B">
        <w:rPr>
          <w:lang w:val="en-US"/>
        </w:rPr>
        <w:t xml:space="preserve"> risks include:</w:t>
      </w:r>
    </w:p>
    <w:p w14:paraId="0E45E65B" w14:textId="0A5BC936" w:rsidR="00EE494B" w:rsidRPr="00EE494B" w:rsidRDefault="00EE494B" w:rsidP="00EE494B">
      <w:pPr>
        <w:pStyle w:val="ListParagraph"/>
        <w:numPr>
          <w:ilvl w:val="0"/>
          <w:numId w:val="1"/>
        </w:numPr>
        <w:rPr>
          <w:lang w:val="en-US"/>
        </w:rPr>
      </w:pPr>
      <w:r w:rsidRPr="00EE494B">
        <w:rPr>
          <w:lang w:val="en-US"/>
        </w:rPr>
        <w:t>Natural disasters (e.g., earthquakes, floods)</w:t>
      </w:r>
    </w:p>
    <w:p w14:paraId="2AA2ECEE" w14:textId="66442F3D" w:rsidR="00EE494B" w:rsidRPr="00EE494B" w:rsidRDefault="00EE494B" w:rsidP="00EE494B">
      <w:pPr>
        <w:pStyle w:val="ListParagraph"/>
        <w:numPr>
          <w:ilvl w:val="0"/>
          <w:numId w:val="1"/>
        </w:numPr>
        <w:rPr>
          <w:lang w:val="en-US"/>
        </w:rPr>
      </w:pPr>
      <w:r w:rsidRPr="00EE494B">
        <w:rPr>
          <w:lang w:val="en-US"/>
        </w:rPr>
        <w:t>Cybersecurity incidents (e.g., data breaches, ransomware)</w:t>
      </w:r>
    </w:p>
    <w:p w14:paraId="47681EF5" w14:textId="169C191A" w:rsidR="00EE494B" w:rsidRPr="00EE494B" w:rsidRDefault="00EE494B" w:rsidP="00EE494B">
      <w:pPr>
        <w:pStyle w:val="ListParagraph"/>
        <w:numPr>
          <w:ilvl w:val="0"/>
          <w:numId w:val="1"/>
        </w:numPr>
        <w:rPr>
          <w:lang w:val="en-US"/>
        </w:rPr>
      </w:pPr>
      <w:r w:rsidRPr="00EE494B">
        <w:rPr>
          <w:lang w:val="en-US"/>
        </w:rPr>
        <w:t>Facility-related disruptions (e.g., power outages, fires)</w:t>
      </w:r>
    </w:p>
    <w:p w14:paraId="3DC70E1E" w14:textId="42815011" w:rsidR="00EE494B" w:rsidRPr="00EE494B" w:rsidRDefault="00EE494B" w:rsidP="00EE494B">
      <w:pPr>
        <w:pStyle w:val="ListParagraph"/>
        <w:numPr>
          <w:ilvl w:val="0"/>
          <w:numId w:val="1"/>
        </w:numPr>
        <w:rPr>
          <w:lang w:val="en-US"/>
        </w:rPr>
      </w:pPr>
      <w:r w:rsidRPr="00EE494B">
        <w:rPr>
          <w:lang w:val="en-US"/>
        </w:rPr>
        <w:t>Supply chain interruptions</w:t>
      </w:r>
    </w:p>
    <w:p w14:paraId="171A4DAB" w14:textId="65AA6A6E" w:rsidR="00EE494B" w:rsidRPr="00EE494B" w:rsidRDefault="00EE494B" w:rsidP="00EE494B">
      <w:pPr>
        <w:rPr>
          <w:u w:val="single"/>
          <w:lang w:val="en-US"/>
        </w:rPr>
      </w:pPr>
      <w:r w:rsidRPr="00EE494B">
        <w:rPr>
          <w:u w:val="single"/>
          <w:lang w:val="en-US"/>
        </w:rPr>
        <w:t>4.2 Business Impact Analysis (BIA)</w:t>
      </w:r>
    </w:p>
    <w:p w14:paraId="67225955" w14:textId="77777777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>Identify critical business functions, their dependencies, and impact thresholds. Key elements to assess:</w:t>
      </w:r>
    </w:p>
    <w:p w14:paraId="0038F76B" w14:textId="7F439B6E" w:rsidR="00EE494B" w:rsidRPr="00EE494B" w:rsidRDefault="00EE494B" w:rsidP="00EE494B">
      <w:pPr>
        <w:pStyle w:val="ListParagraph"/>
        <w:numPr>
          <w:ilvl w:val="0"/>
          <w:numId w:val="2"/>
        </w:numPr>
        <w:rPr>
          <w:lang w:val="en-US"/>
        </w:rPr>
      </w:pPr>
      <w:r w:rsidRPr="00EE494B">
        <w:rPr>
          <w:lang w:val="en-US"/>
        </w:rPr>
        <w:t>Maximum Tolerable Downtime (</w:t>
      </w:r>
      <w:proofErr w:type="spellStart"/>
      <w:r w:rsidRPr="00EE494B">
        <w:rPr>
          <w:lang w:val="en-US"/>
        </w:rPr>
        <w:t>MTD</w:t>
      </w:r>
      <w:proofErr w:type="spellEnd"/>
      <w:r w:rsidRPr="00EE494B">
        <w:rPr>
          <w:lang w:val="en-US"/>
        </w:rPr>
        <w:t>) for critical functions</w:t>
      </w:r>
    </w:p>
    <w:p w14:paraId="24788510" w14:textId="229108A0" w:rsidR="00EE494B" w:rsidRPr="00EE494B" w:rsidRDefault="00EE494B" w:rsidP="00EE494B">
      <w:pPr>
        <w:pStyle w:val="ListParagraph"/>
        <w:numPr>
          <w:ilvl w:val="0"/>
          <w:numId w:val="2"/>
        </w:numPr>
        <w:rPr>
          <w:lang w:val="en-US"/>
        </w:rPr>
      </w:pPr>
      <w:r w:rsidRPr="00EE494B">
        <w:rPr>
          <w:lang w:val="en-US"/>
        </w:rPr>
        <w:t>Recovery Time Objectives (RTO) and Recovery Point Objectives (</w:t>
      </w:r>
      <w:proofErr w:type="spellStart"/>
      <w:r w:rsidRPr="00EE494B">
        <w:rPr>
          <w:lang w:val="en-US"/>
        </w:rPr>
        <w:t>RPO</w:t>
      </w:r>
      <w:proofErr w:type="spellEnd"/>
      <w:r w:rsidRPr="00EE494B">
        <w:rPr>
          <w:lang w:val="en-US"/>
        </w:rPr>
        <w:t>)</w:t>
      </w:r>
    </w:p>
    <w:p w14:paraId="7141FC78" w14:textId="79DC58D2" w:rsidR="00EE494B" w:rsidRDefault="00EE494B" w:rsidP="00EE494B">
      <w:pPr>
        <w:pStyle w:val="ListParagraph"/>
        <w:numPr>
          <w:ilvl w:val="0"/>
          <w:numId w:val="2"/>
        </w:numPr>
        <w:rPr>
          <w:lang w:val="en-US"/>
        </w:rPr>
      </w:pPr>
      <w:r w:rsidRPr="00EE494B">
        <w:rPr>
          <w:lang w:val="en-US"/>
        </w:rPr>
        <w:t>Resources required to sustain essential functions</w:t>
      </w:r>
    </w:p>
    <w:p w14:paraId="6288F462" w14:textId="77777777" w:rsidR="00EE494B" w:rsidRDefault="00EE494B" w:rsidP="00EE494B">
      <w:pPr>
        <w:rPr>
          <w:lang w:val="en-US"/>
        </w:rPr>
      </w:pPr>
    </w:p>
    <w:p w14:paraId="38AFAB45" w14:textId="36F0FF3F" w:rsidR="00EE494B" w:rsidRPr="00EE494B" w:rsidRDefault="00EE494B" w:rsidP="00EE494B">
      <w:pPr>
        <w:rPr>
          <w:u w:val="single"/>
          <w:lang w:val="en-US"/>
        </w:rPr>
      </w:pPr>
      <w:r w:rsidRPr="00EE494B">
        <w:rPr>
          <w:u w:val="single"/>
          <w:lang w:val="en-US"/>
        </w:rPr>
        <w:t>Risk Matrix</w:t>
      </w:r>
    </w:p>
    <w:p w14:paraId="0E1E13C2" w14:textId="7E6BC121" w:rsidR="00EE494B" w:rsidRDefault="00EE494B" w:rsidP="00EE494B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25292F8" wp14:editId="6251FD35">
            <wp:extent cx="5730875" cy="2529840"/>
            <wp:effectExtent l="0" t="0" r="0" b="0"/>
            <wp:docPr id="18949388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43F5A" w14:textId="77777777" w:rsidR="00EE494B" w:rsidRDefault="00EE494B" w:rsidP="00EE494B">
      <w:pPr>
        <w:rPr>
          <w:b/>
          <w:bCs/>
          <w:lang w:val="en-US"/>
        </w:rPr>
      </w:pPr>
    </w:p>
    <w:p w14:paraId="14C608E3" w14:textId="03CA6DD5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5. Incident Management and Communication</w:t>
      </w:r>
    </w:p>
    <w:p w14:paraId="681C050B" w14:textId="661EA4B1" w:rsidR="00EE494B" w:rsidRPr="00EE494B" w:rsidRDefault="00EE494B" w:rsidP="00EE494B">
      <w:pPr>
        <w:rPr>
          <w:u w:val="single"/>
          <w:lang w:val="en-US"/>
        </w:rPr>
      </w:pPr>
      <w:r w:rsidRPr="00EE494B">
        <w:rPr>
          <w:u w:val="single"/>
          <w:lang w:val="en-US"/>
        </w:rPr>
        <w:t>5.1 Incident Response Team (</w:t>
      </w:r>
      <w:proofErr w:type="spellStart"/>
      <w:r w:rsidRPr="00EE494B">
        <w:rPr>
          <w:u w:val="single"/>
          <w:lang w:val="en-US"/>
        </w:rPr>
        <w:t>IRT</w:t>
      </w:r>
      <w:proofErr w:type="spellEnd"/>
      <w:r w:rsidRPr="00EE494B">
        <w:rPr>
          <w:u w:val="single"/>
          <w:lang w:val="en-US"/>
        </w:rPr>
        <w:t>)</w:t>
      </w:r>
    </w:p>
    <w:p w14:paraId="15FA5803" w14:textId="77777777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 xml:space="preserve">Establish an Incident Response Team with clear roles and responsibilities for implementing the </w:t>
      </w:r>
      <w:proofErr w:type="spellStart"/>
      <w:r w:rsidRPr="00EE494B">
        <w:rPr>
          <w:lang w:val="en-US"/>
        </w:rPr>
        <w:t>BCP</w:t>
      </w:r>
      <w:proofErr w:type="spellEnd"/>
      <w:r w:rsidRPr="00EE494B">
        <w:rPr>
          <w:lang w:val="en-US"/>
        </w:rPr>
        <w:t>. Key positions:</w:t>
      </w:r>
    </w:p>
    <w:p w14:paraId="400F2F0D" w14:textId="77777777" w:rsidR="00EE494B" w:rsidRPr="00EE494B" w:rsidRDefault="00EE494B" w:rsidP="00EE494B">
      <w:pPr>
        <w:rPr>
          <w:lang w:val="en-US"/>
        </w:rPr>
      </w:pPr>
    </w:p>
    <w:p w14:paraId="218CD5E6" w14:textId="4419333B" w:rsidR="00EE494B" w:rsidRPr="00EE494B" w:rsidRDefault="00EE494B" w:rsidP="00EE494B">
      <w:pPr>
        <w:pStyle w:val="ListParagraph"/>
        <w:numPr>
          <w:ilvl w:val="0"/>
          <w:numId w:val="3"/>
        </w:numPr>
        <w:rPr>
          <w:lang w:val="en-US"/>
        </w:rPr>
      </w:pPr>
      <w:r w:rsidRPr="00EE494B">
        <w:rPr>
          <w:b/>
          <w:bCs/>
          <w:lang w:val="en-US"/>
        </w:rPr>
        <w:t>Incident Manager:</w:t>
      </w:r>
      <w:r w:rsidRPr="00EE494B">
        <w:rPr>
          <w:lang w:val="en-US"/>
        </w:rPr>
        <w:t xml:space="preserve"> Leads response efforts, assesses the situation, and activates the </w:t>
      </w:r>
      <w:proofErr w:type="spellStart"/>
      <w:r w:rsidRPr="00EE494B">
        <w:rPr>
          <w:lang w:val="en-US"/>
        </w:rPr>
        <w:t>BCP</w:t>
      </w:r>
      <w:proofErr w:type="spellEnd"/>
      <w:r w:rsidRPr="00EE494B">
        <w:rPr>
          <w:lang w:val="en-US"/>
        </w:rPr>
        <w:t>.</w:t>
      </w:r>
    </w:p>
    <w:p w14:paraId="32F699AB" w14:textId="378C0935" w:rsidR="00EE494B" w:rsidRPr="00EE494B" w:rsidRDefault="00EE494B" w:rsidP="00EE494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bCs/>
          <w:lang w:val="en-US"/>
        </w:rPr>
        <w:t>Incident</w:t>
      </w:r>
      <w:r w:rsidRPr="00EE494B">
        <w:rPr>
          <w:b/>
          <w:bCs/>
          <w:lang w:val="en-US"/>
        </w:rPr>
        <w:t xml:space="preserve"> Coordinator:</w:t>
      </w:r>
      <w:r w:rsidRPr="00EE494B">
        <w:rPr>
          <w:lang w:val="en-US"/>
        </w:rPr>
        <w:t xml:space="preserve"> Ensures essential functions continue with minimal disruption.</w:t>
      </w:r>
    </w:p>
    <w:p w14:paraId="3972090B" w14:textId="34E197C4" w:rsidR="00EE494B" w:rsidRPr="00EE494B" w:rsidRDefault="00EE494B" w:rsidP="00EE494B">
      <w:pPr>
        <w:pStyle w:val="ListParagraph"/>
        <w:numPr>
          <w:ilvl w:val="0"/>
          <w:numId w:val="3"/>
        </w:numPr>
        <w:rPr>
          <w:lang w:val="en-US"/>
        </w:rPr>
      </w:pPr>
      <w:r w:rsidRPr="00EE494B">
        <w:rPr>
          <w:b/>
          <w:bCs/>
          <w:lang w:val="en-US"/>
        </w:rPr>
        <w:t>Communications Lead</w:t>
      </w:r>
      <w:r w:rsidRPr="00EE494B">
        <w:rPr>
          <w:lang w:val="en-US"/>
        </w:rPr>
        <w:t>: Manages all internal and external communications.</w:t>
      </w:r>
    </w:p>
    <w:p w14:paraId="66D1AF41" w14:textId="77777777" w:rsidR="00EE494B" w:rsidRPr="00EE494B" w:rsidRDefault="00EE494B" w:rsidP="00EE494B">
      <w:pPr>
        <w:rPr>
          <w:lang w:val="en-US"/>
        </w:rPr>
      </w:pPr>
    </w:p>
    <w:p w14:paraId="694CF662" w14:textId="1249FF50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5.2 Communication Plan</w:t>
      </w:r>
    </w:p>
    <w:p w14:paraId="1895D124" w14:textId="29103872" w:rsidR="00EE494B" w:rsidRPr="00EE494B" w:rsidRDefault="00EE494B" w:rsidP="00EE494B">
      <w:pPr>
        <w:rPr>
          <w:lang w:val="en-US"/>
        </w:rPr>
      </w:pPr>
      <w:r w:rsidRPr="00EE494B">
        <w:rPr>
          <w:lang w:val="en-US"/>
        </w:rPr>
        <w:t>Develop communication protocols to keep stakeholders informed. Channels include:</w:t>
      </w:r>
    </w:p>
    <w:p w14:paraId="46851211" w14:textId="5B326080" w:rsidR="00EE494B" w:rsidRPr="00EE494B" w:rsidRDefault="00EE494B" w:rsidP="00EE494B">
      <w:pPr>
        <w:pStyle w:val="ListParagraph"/>
        <w:numPr>
          <w:ilvl w:val="0"/>
          <w:numId w:val="4"/>
        </w:numPr>
        <w:rPr>
          <w:lang w:val="en-US"/>
        </w:rPr>
      </w:pPr>
      <w:r w:rsidRPr="00EE494B">
        <w:rPr>
          <w:lang w:val="en-US"/>
        </w:rPr>
        <w:t>Internal: Email alerts, internal messaging systems, or phone trees</w:t>
      </w:r>
    </w:p>
    <w:p w14:paraId="4DDA5ECD" w14:textId="3A9B265B" w:rsidR="00EE494B" w:rsidRPr="00EE494B" w:rsidRDefault="00EE494B" w:rsidP="00EE494B">
      <w:pPr>
        <w:pStyle w:val="ListParagraph"/>
        <w:numPr>
          <w:ilvl w:val="0"/>
          <w:numId w:val="4"/>
        </w:numPr>
        <w:rPr>
          <w:lang w:val="en-US"/>
        </w:rPr>
      </w:pPr>
      <w:r w:rsidRPr="00EE494B">
        <w:rPr>
          <w:lang w:val="en-US"/>
        </w:rPr>
        <w:t>External: Company website, press releases, and social media</w:t>
      </w:r>
    </w:p>
    <w:p w14:paraId="5C284035" w14:textId="77777777" w:rsidR="00EE494B" w:rsidRDefault="00EE494B" w:rsidP="00EE494B">
      <w:pPr>
        <w:rPr>
          <w:lang w:val="en-US"/>
        </w:rPr>
      </w:pPr>
    </w:p>
    <w:p w14:paraId="6A51B568" w14:textId="77777777" w:rsidR="008C37B7" w:rsidRDefault="008C37B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6088670" w14:textId="77777777" w:rsidR="008C37B7" w:rsidRDefault="008C37B7" w:rsidP="00EE494B">
      <w:pPr>
        <w:rPr>
          <w:b/>
          <w:bCs/>
          <w:lang w:val="en-US"/>
        </w:rPr>
      </w:pPr>
    </w:p>
    <w:p w14:paraId="5418BE3A" w14:textId="77777777" w:rsidR="008C37B7" w:rsidRDefault="008C37B7" w:rsidP="00EE494B">
      <w:pPr>
        <w:rPr>
          <w:b/>
          <w:bCs/>
          <w:lang w:val="en-US"/>
        </w:rPr>
      </w:pPr>
    </w:p>
    <w:p w14:paraId="321B0D5A" w14:textId="77777777" w:rsidR="008C37B7" w:rsidRDefault="008C37B7" w:rsidP="00EE494B">
      <w:pPr>
        <w:rPr>
          <w:b/>
          <w:bCs/>
          <w:lang w:val="en-US"/>
        </w:rPr>
      </w:pPr>
    </w:p>
    <w:p w14:paraId="1A264A04" w14:textId="5446904F" w:rsidR="00EE494B" w:rsidRPr="00EE494B" w:rsidRDefault="00EE494B" w:rsidP="00EE494B">
      <w:pPr>
        <w:rPr>
          <w:b/>
          <w:bCs/>
          <w:lang w:val="en-US"/>
        </w:rPr>
      </w:pPr>
      <w:r w:rsidRPr="00EE494B">
        <w:rPr>
          <w:b/>
          <w:bCs/>
          <w:lang w:val="en-US"/>
        </w:rPr>
        <w:t>6. Business Continuity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439"/>
        <w:gridCol w:w="442"/>
        <w:gridCol w:w="808"/>
        <w:gridCol w:w="3158"/>
        <w:gridCol w:w="2772"/>
      </w:tblGrid>
      <w:tr w:rsidR="009849A6" w14:paraId="317D3397" w14:textId="77777777" w:rsidTr="00BC05CE">
        <w:tc>
          <w:tcPr>
            <w:tcW w:w="1315" w:type="dxa"/>
          </w:tcPr>
          <w:p w14:paraId="5519352C" w14:textId="77777777" w:rsidR="009849A6" w:rsidRDefault="009849A6" w:rsidP="00BB483E">
            <w:pPr>
              <w:rPr>
                <w:u w:val="single"/>
                <w:lang w:val="en-US"/>
              </w:rPr>
            </w:pPr>
          </w:p>
        </w:tc>
        <w:tc>
          <w:tcPr>
            <w:tcW w:w="1700" w:type="dxa"/>
            <w:gridSpan w:val="3"/>
          </w:tcPr>
          <w:p w14:paraId="2154C939" w14:textId="77777777" w:rsidR="009849A6" w:rsidRPr="009849A6" w:rsidRDefault="009849A6" w:rsidP="009849A6">
            <w:pPr>
              <w:rPr>
                <w:sz w:val="16"/>
                <w:szCs w:val="16"/>
                <w:lang w:val="en-US"/>
              </w:rPr>
            </w:pPr>
            <w:r w:rsidRPr="009849A6">
              <w:rPr>
                <w:sz w:val="16"/>
                <w:szCs w:val="16"/>
                <w:lang w:val="en-US"/>
              </w:rPr>
              <w:t>Impact x</w:t>
            </w:r>
          </w:p>
          <w:p w14:paraId="1A2E51A7" w14:textId="4CB84D86" w:rsidR="009849A6" w:rsidRDefault="009849A6" w:rsidP="009849A6">
            <w:pPr>
              <w:rPr>
                <w:u w:val="single"/>
                <w:lang w:val="en-US"/>
              </w:rPr>
            </w:pPr>
            <w:r w:rsidRPr="009849A6">
              <w:rPr>
                <w:sz w:val="16"/>
                <w:szCs w:val="16"/>
                <w:lang w:val="en-US"/>
              </w:rPr>
              <w:t>Likelihood = Risk Grade</w:t>
            </w:r>
          </w:p>
        </w:tc>
        <w:tc>
          <w:tcPr>
            <w:tcW w:w="3214" w:type="dxa"/>
          </w:tcPr>
          <w:p w14:paraId="7DFF4184" w14:textId="77777777" w:rsidR="009849A6" w:rsidRDefault="009849A6" w:rsidP="00BB483E">
            <w:pPr>
              <w:rPr>
                <w:u w:val="single"/>
                <w:lang w:val="en-US"/>
              </w:rPr>
            </w:pPr>
          </w:p>
        </w:tc>
        <w:tc>
          <w:tcPr>
            <w:tcW w:w="2787" w:type="dxa"/>
          </w:tcPr>
          <w:p w14:paraId="44815A97" w14:textId="77777777" w:rsidR="009849A6" w:rsidRDefault="009849A6" w:rsidP="00BB483E">
            <w:pPr>
              <w:rPr>
                <w:u w:val="single"/>
                <w:lang w:val="en-US"/>
              </w:rPr>
            </w:pPr>
          </w:p>
        </w:tc>
      </w:tr>
      <w:tr w:rsidR="00EE494B" w14:paraId="4CE854D3" w14:textId="77777777" w:rsidTr="00BB483E">
        <w:tc>
          <w:tcPr>
            <w:tcW w:w="1315" w:type="dxa"/>
            <w:shd w:val="clear" w:color="auto" w:fill="D8D8D8"/>
          </w:tcPr>
          <w:p w14:paraId="2B30EE71" w14:textId="77777777" w:rsidR="00EE494B" w:rsidRDefault="00EE494B" w:rsidP="00BB483E">
            <w:pPr>
              <w:rPr>
                <w:u w:val="single"/>
                <w:lang w:val="en-US"/>
              </w:rPr>
            </w:pPr>
            <w:r>
              <w:rPr>
                <w:b/>
                <w:sz w:val="20"/>
              </w:rPr>
              <w:t>Threat Area</w:t>
            </w:r>
          </w:p>
        </w:tc>
        <w:tc>
          <w:tcPr>
            <w:tcW w:w="443" w:type="dxa"/>
          </w:tcPr>
          <w:p w14:paraId="0F381C93" w14:textId="77777777" w:rsidR="00EE494B" w:rsidRDefault="00EE494B" w:rsidP="00BB483E">
            <w:pPr>
              <w:rPr>
                <w:u w:val="single"/>
                <w:lang w:val="en-US"/>
              </w:rPr>
            </w:pPr>
            <w:r>
              <w:rPr>
                <w:b/>
                <w:w w:val="96"/>
                <w:sz w:val="20"/>
              </w:rPr>
              <w:t>I</w:t>
            </w:r>
          </w:p>
        </w:tc>
        <w:tc>
          <w:tcPr>
            <w:tcW w:w="447" w:type="dxa"/>
          </w:tcPr>
          <w:p w14:paraId="76ACFDBA" w14:textId="77777777" w:rsidR="00EE494B" w:rsidRDefault="00EE494B" w:rsidP="00BB483E">
            <w:pPr>
              <w:rPr>
                <w:u w:val="single"/>
                <w:lang w:val="en-US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810" w:type="dxa"/>
          </w:tcPr>
          <w:p w14:paraId="658ECFF7" w14:textId="77777777" w:rsidR="00EE494B" w:rsidRDefault="00EE494B" w:rsidP="00BB483E">
            <w:pPr>
              <w:rPr>
                <w:u w:val="single"/>
                <w:lang w:val="en-US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214" w:type="dxa"/>
            <w:shd w:val="clear" w:color="auto" w:fill="D8D8D8"/>
          </w:tcPr>
          <w:p w14:paraId="32CD1943" w14:textId="77777777" w:rsidR="00EE494B" w:rsidRDefault="00EE494B" w:rsidP="00BB483E">
            <w:pPr>
              <w:rPr>
                <w:u w:val="single"/>
                <w:lang w:val="en-US"/>
              </w:rPr>
            </w:pPr>
            <w:r>
              <w:rPr>
                <w:b/>
                <w:sz w:val="20"/>
              </w:rPr>
              <w:t>Control Measures</w:t>
            </w:r>
          </w:p>
        </w:tc>
        <w:tc>
          <w:tcPr>
            <w:tcW w:w="2787" w:type="dxa"/>
            <w:shd w:val="clear" w:color="auto" w:fill="D8D8D8"/>
          </w:tcPr>
          <w:p w14:paraId="014EF3B7" w14:textId="01DC6121" w:rsidR="00EE494B" w:rsidRDefault="00EE494B" w:rsidP="00BB48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</w:t>
            </w:r>
            <w:r w:rsidR="009849A6">
              <w:rPr>
                <w:b/>
                <w:sz w:val="20"/>
              </w:rPr>
              <w:t>ople</w:t>
            </w:r>
            <w:r>
              <w:rPr>
                <w:b/>
                <w:sz w:val="20"/>
              </w:rPr>
              <w:t xml:space="preserve"> Responsible &amp; Furter </w:t>
            </w:r>
            <w:r w:rsidR="009849A6">
              <w:rPr>
                <w:b/>
                <w:sz w:val="20"/>
              </w:rPr>
              <w:t>Actions</w:t>
            </w:r>
          </w:p>
        </w:tc>
      </w:tr>
      <w:tr w:rsidR="00EE494B" w14:paraId="6892BFCC" w14:textId="77777777" w:rsidTr="00F36F85">
        <w:tc>
          <w:tcPr>
            <w:tcW w:w="1315" w:type="dxa"/>
          </w:tcPr>
          <w:p w14:paraId="080AF5FA" w14:textId="0AF6D3C9" w:rsidR="00EE494B" w:rsidRPr="009849A6" w:rsidRDefault="009849A6" w:rsidP="00BB483E">
            <w:pPr>
              <w:rPr>
                <w:sz w:val="20"/>
                <w:szCs w:val="20"/>
                <w:lang w:val="en-US"/>
              </w:rPr>
            </w:pPr>
            <w:r w:rsidRPr="009849A6">
              <w:rPr>
                <w:sz w:val="20"/>
                <w:szCs w:val="20"/>
                <w:lang w:val="en-US"/>
              </w:rPr>
              <w:t>Staffing and Human Resources</w:t>
            </w:r>
          </w:p>
        </w:tc>
        <w:tc>
          <w:tcPr>
            <w:tcW w:w="443" w:type="dxa"/>
          </w:tcPr>
          <w:p w14:paraId="278B362A" w14:textId="7AC54770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22A9A188" w14:textId="7D52892C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shd w:val="clear" w:color="auto" w:fill="FF0000"/>
          </w:tcPr>
          <w:p w14:paraId="60A6A1B1" w14:textId="64A0D899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14" w:type="dxa"/>
          </w:tcPr>
          <w:p w14:paraId="2B087DEF" w14:textId="77777777" w:rsidR="009849A6" w:rsidRPr="009849A6" w:rsidRDefault="009849A6" w:rsidP="009849A6">
            <w:pPr>
              <w:rPr>
                <w:sz w:val="20"/>
                <w:szCs w:val="20"/>
                <w:lang w:val="en-US"/>
              </w:rPr>
            </w:pPr>
            <w:proofErr w:type="gramStart"/>
            <w:r w:rsidRPr="009849A6">
              <w:rPr>
                <w:b/>
                <w:bCs/>
                <w:sz w:val="20"/>
                <w:szCs w:val="20"/>
                <w:lang w:val="en-US"/>
              </w:rPr>
              <w:t>Cross-training</w:t>
            </w:r>
            <w:proofErr w:type="gramEnd"/>
            <w:r w:rsidRPr="009849A6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9849A6">
              <w:rPr>
                <w:sz w:val="20"/>
                <w:szCs w:val="20"/>
                <w:lang w:val="en-US"/>
              </w:rPr>
              <w:t xml:space="preserve"> Train staff across departments to handle essential functions.</w:t>
            </w:r>
          </w:p>
          <w:p w14:paraId="67D9575B" w14:textId="77777777" w:rsidR="00EE494B" w:rsidRDefault="009849A6" w:rsidP="009849A6">
            <w:pPr>
              <w:rPr>
                <w:sz w:val="20"/>
                <w:szCs w:val="20"/>
                <w:lang w:val="en-US"/>
              </w:rPr>
            </w:pPr>
            <w:r w:rsidRPr="009849A6">
              <w:rPr>
                <w:b/>
                <w:bCs/>
                <w:sz w:val="20"/>
                <w:szCs w:val="20"/>
                <w:lang w:val="en-US"/>
              </w:rPr>
              <w:t>Emergency staffing:</w:t>
            </w:r>
            <w:r w:rsidRPr="009849A6">
              <w:rPr>
                <w:sz w:val="20"/>
                <w:szCs w:val="20"/>
                <w:lang w:val="en-US"/>
              </w:rPr>
              <w:t xml:space="preserve"> Identify back-up staff for critical roles and establish remote work options if access to facilities is compromised.</w:t>
            </w:r>
          </w:p>
          <w:p w14:paraId="6C61E033" w14:textId="77777777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Emergency Recruitment Partnerships:</w:t>
            </w:r>
            <w:r w:rsidRPr="00653FF9">
              <w:rPr>
                <w:sz w:val="20"/>
                <w:szCs w:val="20"/>
                <w:lang w:val="en-US"/>
              </w:rPr>
              <w:t xml:space="preserve"> Establish partnerships with staffing agencies for immediate access to temporary staff during crises.</w:t>
            </w:r>
          </w:p>
          <w:p w14:paraId="7395E17C" w14:textId="01E2FA05" w:rsidR="00653FF9" w:rsidRPr="009849A6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Flexible Hiring Practices:</w:t>
            </w:r>
            <w:r w:rsidRPr="00653FF9">
              <w:rPr>
                <w:sz w:val="20"/>
                <w:szCs w:val="20"/>
                <w:lang w:val="en-US"/>
              </w:rPr>
              <w:t xml:space="preserve"> Implement expedited hiring and credentialing processes to fill essential roles quickly.</w:t>
            </w:r>
          </w:p>
        </w:tc>
        <w:tc>
          <w:tcPr>
            <w:tcW w:w="2787" w:type="dxa"/>
          </w:tcPr>
          <w:p w14:paraId="57F8383F" w14:textId="68E6D6A4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Recruitment and Retention Manager/Home Managers/Regional Managers/Central Management Team</w:t>
            </w:r>
          </w:p>
        </w:tc>
      </w:tr>
      <w:tr w:rsidR="00EE494B" w14:paraId="18F102E8" w14:textId="77777777" w:rsidTr="00F36F85">
        <w:tc>
          <w:tcPr>
            <w:tcW w:w="1315" w:type="dxa"/>
          </w:tcPr>
          <w:p w14:paraId="60D4D910" w14:textId="7F4121E4" w:rsidR="00EE494B" w:rsidRPr="009849A6" w:rsidRDefault="009849A6" w:rsidP="00BB483E">
            <w:pPr>
              <w:rPr>
                <w:sz w:val="20"/>
                <w:szCs w:val="20"/>
                <w:lang w:val="en-US"/>
              </w:rPr>
            </w:pPr>
            <w:r w:rsidRPr="009849A6">
              <w:rPr>
                <w:sz w:val="20"/>
                <w:szCs w:val="20"/>
                <w:lang w:val="en-US"/>
              </w:rPr>
              <w:t>Facility and Infrastructure Recovery</w:t>
            </w:r>
          </w:p>
        </w:tc>
        <w:tc>
          <w:tcPr>
            <w:tcW w:w="443" w:type="dxa"/>
          </w:tcPr>
          <w:p w14:paraId="6098207D" w14:textId="5F0E9BED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472347E8" w14:textId="4E80C656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14:paraId="2F8A69B9" w14:textId="1D4003D1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4" w:type="dxa"/>
          </w:tcPr>
          <w:p w14:paraId="2BFAF53E" w14:textId="77777777" w:rsidR="009849A6" w:rsidRPr="009849A6" w:rsidRDefault="009849A6" w:rsidP="009849A6">
            <w:pPr>
              <w:rPr>
                <w:sz w:val="20"/>
                <w:szCs w:val="20"/>
                <w:lang w:val="en-US"/>
              </w:rPr>
            </w:pPr>
            <w:r w:rsidRPr="009849A6">
              <w:rPr>
                <w:b/>
                <w:bCs/>
                <w:sz w:val="20"/>
                <w:szCs w:val="20"/>
                <w:lang w:val="en-US"/>
              </w:rPr>
              <w:t>Alternate Sites:</w:t>
            </w:r>
            <w:r w:rsidRPr="009849A6">
              <w:rPr>
                <w:sz w:val="20"/>
                <w:szCs w:val="20"/>
                <w:lang w:val="en-US"/>
              </w:rPr>
              <w:t xml:space="preserve"> Arrange for alternate sites to be used if primary facilities are unavailable.</w:t>
            </w:r>
          </w:p>
          <w:p w14:paraId="6C069AE6" w14:textId="559F055E" w:rsidR="00EE494B" w:rsidRPr="009849A6" w:rsidRDefault="009849A6" w:rsidP="009849A6">
            <w:pPr>
              <w:rPr>
                <w:sz w:val="20"/>
                <w:szCs w:val="20"/>
                <w:lang w:val="en-US"/>
              </w:rPr>
            </w:pPr>
            <w:r w:rsidRPr="009849A6">
              <w:rPr>
                <w:b/>
                <w:bCs/>
                <w:sz w:val="20"/>
                <w:szCs w:val="20"/>
                <w:lang w:val="en-US"/>
              </w:rPr>
              <w:t>Remote Access:</w:t>
            </w:r>
            <w:r w:rsidRPr="009849A6">
              <w:rPr>
                <w:sz w:val="20"/>
                <w:szCs w:val="20"/>
                <w:lang w:val="en-US"/>
              </w:rPr>
              <w:t xml:space="preserve"> Implement systems that allow critical staff to work remotely and securely.</w:t>
            </w:r>
          </w:p>
        </w:tc>
        <w:tc>
          <w:tcPr>
            <w:tcW w:w="2787" w:type="dxa"/>
          </w:tcPr>
          <w:p w14:paraId="54714857" w14:textId="5AF75F44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Operations Director/Director of Asset Management</w:t>
            </w:r>
          </w:p>
        </w:tc>
      </w:tr>
      <w:tr w:rsidR="00EE494B" w14:paraId="3970F5AD" w14:textId="77777777" w:rsidTr="00F36F85">
        <w:tc>
          <w:tcPr>
            <w:tcW w:w="1315" w:type="dxa"/>
          </w:tcPr>
          <w:p w14:paraId="710934D4" w14:textId="48A1BAA7" w:rsidR="00EE494B" w:rsidRPr="009849A6" w:rsidRDefault="00DA094D" w:rsidP="00BB483E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sz w:val="20"/>
                <w:szCs w:val="20"/>
                <w:lang w:val="en-US"/>
              </w:rPr>
              <w:t>Technology and Data Backup</w:t>
            </w:r>
          </w:p>
        </w:tc>
        <w:tc>
          <w:tcPr>
            <w:tcW w:w="443" w:type="dxa"/>
          </w:tcPr>
          <w:p w14:paraId="093C8BDA" w14:textId="08F6D69C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72CDCDC9" w14:textId="0093CF61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C000"/>
          </w:tcPr>
          <w:p w14:paraId="5C5C7C92" w14:textId="7EE125BA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14" w:type="dxa"/>
          </w:tcPr>
          <w:p w14:paraId="6030AF02" w14:textId="77777777" w:rsidR="00DA094D" w:rsidRPr="00DA094D" w:rsidRDefault="00DA094D" w:rsidP="00DA094D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b/>
                <w:bCs/>
                <w:sz w:val="20"/>
                <w:szCs w:val="20"/>
                <w:lang w:val="en-US"/>
              </w:rPr>
              <w:t>Data Backups:</w:t>
            </w:r>
            <w:r w:rsidRPr="00DA094D">
              <w:rPr>
                <w:sz w:val="20"/>
                <w:szCs w:val="20"/>
                <w:lang w:val="en-US"/>
              </w:rPr>
              <w:t xml:space="preserve"> Regularly back up data to secure off-site locations.</w:t>
            </w:r>
          </w:p>
          <w:p w14:paraId="46B6CE78" w14:textId="77777777" w:rsidR="00DA094D" w:rsidRPr="00DA094D" w:rsidRDefault="00DA094D" w:rsidP="00DA094D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b/>
                <w:bCs/>
                <w:sz w:val="20"/>
                <w:szCs w:val="20"/>
                <w:lang w:val="en-US"/>
              </w:rPr>
              <w:t>IT Redundancy:</w:t>
            </w:r>
            <w:r w:rsidRPr="00DA094D">
              <w:rPr>
                <w:sz w:val="20"/>
                <w:szCs w:val="20"/>
                <w:lang w:val="en-US"/>
              </w:rPr>
              <w:t xml:space="preserve"> Maintain redundancy for critical IT systems to ensure operational continuity.</w:t>
            </w:r>
          </w:p>
          <w:p w14:paraId="6323E440" w14:textId="6E1BBD43" w:rsidR="00EE494B" w:rsidRPr="009849A6" w:rsidRDefault="00DA094D" w:rsidP="00DA094D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b/>
                <w:bCs/>
                <w:sz w:val="20"/>
                <w:szCs w:val="20"/>
                <w:lang w:val="en-US"/>
              </w:rPr>
              <w:t>Cybersecurity Measures:</w:t>
            </w:r>
            <w:r w:rsidRPr="00DA094D">
              <w:rPr>
                <w:sz w:val="20"/>
                <w:szCs w:val="20"/>
                <w:lang w:val="en-US"/>
              </w:rPr>
              <w:t xml:space="preserve"> Implement robust cybersecurity protocols to protect sensitive data and systems.</w:t>
            </w:r>
          </w:p>
        </w:tc>
        <w:tc>
          <w:tcPr>
            <w:tcW w:w="2787" w:type="dxa"/>
          </w:tcPr>
          <w:p w14:paraId="72F844B6" w14:textId="4833DECA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Commercial Manager/DIS contractors</w:t>
            </w:r>
          </w:p>
        </w:tc>
      </w:tr>
      <w:tr w:rsidR="00EE494B" w14:paraId="1E10FABC" w14:textId="77777777" w:rsidTr="00F36F85">
        <w:tc>
          <w:tcPr>
            <w:tcW w:w="1315" w:type="dxa"/>
          </w:tcPr>
          <w:p w14:paraId="3D8DB58E" w14:textId="5DC80B05" w:rsidR="00EE494B" w:rsidRPr="009849A6" w:rsidRDefault="00DA094D" w:rsidP="00BB483E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sz w:val="20"/>
                <w:szCs w:val="20"/>
                <w:lang w:val="en-US"/>
              </w:rPr>
              <w:t>Supplier and Vendor Continuity</w:t>
            </w:r>
          </w:p>
        </w:tc>
        <w:tc>
          <w:tcPr>
            <w:tcW w:w="443" w:type="dxa"/>
          </w:tcPr>
          <w:p w14:paraId="007ADBE9" w14:textId="4D7A3864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7" w:type="dxa"/>
          </w:tcPr>
          <w:p w14:paraId="04532C86" w14:textId="64D22835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shd w:val="clear" w:color="auto" w:fill="FFC000"/>
          </w:tcPr>
          <w:p w14:paraId="05DFD0F9" w14:textId="6D5D7389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14" w:type="dxa"/>
          </w:tcPr>
          <w:p w14:paraId="0FA4314E" w14:textId="77777777" w:rsidR="00DA094D" w:rsidRPr="00DA094D" w:rsidRDefault="00DA094D" w:rsidP="00DA094D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b/>
                <w:bCs/>
                <w:sz w:val="20"/>
                <w:szCs w:val="20"/>
                <w:lang w:val="en-US"/>
              </w:rPr>
              <w:t>Alternative Suppliers:</w:t>
            </w:r>
            <w:r w:rsidRPr="00DA094D">
              <w:rPr>
                <w:sz w:val="20"/>
                <w:szCs w:val="20"/>
                <w:lang w:val="en-US"/>
              </w:rPr>
              <w:t xml:space="preserve"> Maintain relationships with backup suppliers to ensure availability of essential materials.</w:t>
            </w:r>
          </w:p>
          <w:p w14:paraId="76609995" w14:textId="082C75C4" w:rsidR="00EE494B" w:rsidRPr="009849A6" w:rsidRDefault="00DA094D" w:rsidP="00DA094D">
            <w:pPr>
              <w:rPr>
                <w:sz w:val="20"/>
                <w:szCs w:val="20"/>
                <w:lang w:val="en-US"/>
              </w:rPr>
            </w:pPr>
            <w:r w:rsidRPr="00DA094D">
              <w:rPr>
                <w:b/>
                <w:bCs/>
                <w:sz w:val="20"/>
                <w:szCs w:val="20"/>
                <w:lang w:val="en-US"/>
              </w:rPr>
              <w:t>Service Level Agreements (SLAs):</w:t>
            </w:r>
            <w:r w:rsidRPr="00DA094D">
              <w:rPr>
                <w:sz w:val="20"/>
                <w:szCs w:val="20"/>
                <w:lang w:val="en-US"/>
              </w:rPr>
              <w:t xml:space="preserve"> Regularly review SLAs with critical vendors to confirm their </w:t>
            </w:r>
            <w:proofErr w:type="spellStart"/>
            <w:r w:rsidRPr="00DA094D">
              <w:rPr>
                <w:sz w:val="20"/>
                <w:szCs w:val="20"/>
                <w:lang w:val="en-US"/>
              </w:rPr>
              <w:t>BCPs</w:t>
            </w:r>
            <w:proofErr w:type="spellEnd"/>
            <w:r w:rsidRPr="00DA094D">
              <w:rPr>
                <w:sz w:val="20"/>
                <w:szCs w:val="20"/>
                <w:lang w:val="en-US"/>
              </w:rPr>
              <w:t xml:space="preserve"> align with </w:t>
            </w:r>
            <w:r w:rsidR="00E37790">
              <w:rPr>
                <w:sz w:val="20"/>
                <w:szCs w:val="20"/>
                <w:lang w:val="en-US"/>
              </w:rPr>
              <w:t xml:space="preserve">Cornerstone Care Solutions Ltd </w:t>
            </w:r>
            <w:r w:rsidRPr="00DA094D">
              <w:rPr>
                <w:sz w:val="20"/>
                <w:szCs w:val="20"/>
                <w:lang w:val="en-US"/>
              </w:rPr>
              <w:t>'s requirements.</w:t>
            </w:r>
          </w:p>
        </w:tc>
        <w:tc>
          <w:tcPr>
            <w:tcW w:w="2787" w:type="dxa"/>
          </w:tcPr>
          <w:p w14:paraId="72F0E1BD" w14:textId="0136B352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Director of Asset Management/Operations Director/Financial Controller</w:t>
            </w:r>
          </w:p>
        </w:tc>
      </w:tr>
      <w:tr w:rsidR="00EE494B" w14:paraId="1118C529" w14:textId="77777777" w:rsidTr="00F36F85">
        <w:tc>
          <w:tcPr>
            <w:tcW w:w="1315" w:type="dxa"/>
          </w:tcPr>
          <w:p w14:paraId="0C6FC781" w14:textId="34EE951E" w:rsidR="00EE494B" w:rsidRPr="009849A6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lastRenderedPageBreak/>
              <w:t>Care Delivery</w:t>
            </w:r>
          </w:p>
        </w:tc>
        <w:tc>
          <w:tcPr>
            <w:tcW w:w="443" w:type="dxa"/>
          </w:tcPr>
          <w:p w14:paraId="37456519" w14:textId="35263965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7C4443A0" w14:textId="16749D74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shd w:val="clear" w:color="auto" w:fill="FF0000"/>
          </w:tcPr>
          <w:p w14:paraId="61E33F45" w14:textId="49467DF5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14" w:type="dxa"/>
          </w:tcPr>
          <w:p w14:paraId="27112A62" w14:textId="77777777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Continuity of Care Plans:</w:t>
            </w:r>
            <w:r w:rsidRPr="00653FF9">
              <w:rPr>
                <w:sz w:val="20"/>
                <w:szCs w:val="20"/>
                <w:lang w:val="en-US"/>
              </w:rPr>
              <w:t xml:space="preserve"> Maintain detailed care plans for each resident to ensure seamless transitions and continuity of care during disruptions.</w:t>
            </w:r>
          </w:p>
          <w:p w14:paraId="65FF1481" w14:textId="5893C61F" w:rsidR="00EE494B" w:rsidRPr="009849A6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Backup Health Providers:</w:t>
            </w:r>
            <w:r w:rsidRPr="00653FF9">
              <w:rPr>
                <w:sz w:val="20"/>
                <w:szCs w:val="20"/>
                <w:lang w:val="en-US"/>
              </w:rPr>
              <w:t xml:space="preserve"> Develop partnerships with other care providers for immediate assistance in case of an emergency.</w:t>
            </w:r>
          </w:p>
        </w:tc>
        <w:tc>
          <w:tcPr>
            <w:tcW w:w="2787" w:type="dxa"/>
          </w:tcPr>
          <w:p w14:paraId="05C27BEC" w14:textId="05CE0CC9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Home Managers/Regional Managers/Operations Director</w:t>
            </w:r>
          </w:p>
        </w:tc>
      </w:tr>
      <w:tr w:rsidR="00EE494B" w14:paraId="09461814" w14:textId="77777777" w:rsidTr="00F36F85">
        <w:tc>
          <w:tcPr>
            <w:tcW w:w="1315" w:type="dxa"/>
          </w:tcPr>
          <w:p w14:paraId="7E5060C0" w14:textId="119C1560" w:rsidR="00EE494B" w:rsidRPr="009849A6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t>Health &amp; Safety</w:t>
            </w:r>
          </w:p>
        </w:tc>
        <w:tc>
          <w:tcPr>
            <w:tcW w:w="443" w:type="dxa"/>
          </w:tcPr>
          <w:p w14:paraId="6C9CA20E" w14:textId="4CCD384F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5001DA1D" w14:textId="77F61EDD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C000"/>
          </w:tcPr>
          <w:p w14:paraId="72195B15" w14:textId="380B0144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14" w:type="dxa"/>
          </w:tcPr>
          <w:p w14:paraId="0BFB2F18" w14:textId="42115C3E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Risk Assessments:</w:t>
            </w:r>
            <w:r w:rsidRPr="00653FF9">
              <w:rPr>
                <w:sz w:val="20"/>
                <w:szCs w:val="20"/>
                <w:lang w:val="en-US"/>
              </w:rPr>
              <w:t xml:space="preserve"> Conduct regular health and safety risk assessments to ensure compliance with Health and Safety Executive (HSE) standards.</w:t>
            </w:r>
          </w:p>
          <w:p w14:paraId="51C81895" w14:textId="3E4A60EB" w:rsidR="00EE494B" w:rsidRPr="009849A6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Emergency Response Plans:</w:t>
            </w:r>
            <w:r w:rsidRPr="00653FF9">
              <w:rPr>
                <w:sz w:val="20"/>
                <w:szCs w:val="20"/>
                <w:lang w:val="en-US"/>
              </w:rPr>
              <w:t xml:space="preserve"> Develop clear emergency response protocols for fire, flood, and other potential hazards within facilities.</w:t>
            </w:r>
          </w:p>
        </w:tc>
        <w:tc>
          <w:tcPr>
            <w:tcW w:w="2787" w:type="dxa"/>
          </w:tcPr>
          <w:p w14:paraId="0463F1F6" w14:textId="40138F24" w:rsidR="00EE494B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Operations Director/Director of Asset Management/Regional Managers/Home Managers</w:t>
            </w:r>
          </w:p>
        </w:tc>
      </w:tr>
      <w:tr w:rsidR="00653FF9" w14:paraId="4A20F530" w14:textId="77777777" w:rsidTr="00F36F85">
        <w:tc>
          <w:tcPr>
            <w:tcW w:w="1315" w:type="dxa"/>
          </w:tcPr>
          <w:p w14:paraId="4ACDCB7C" w14:textId="33DFD127" w:rsidR="00653FF9" w:rsidRPr="00653FF9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t>Liquidity &amp; Cash Flow</w:t>
            </w:r>
          </w:p>
        </w:tc>
        <w:tc>
          <w:tcPr>
            <w:tcW w:w="443" w:type="dxa"/>
          </w:tcPr>
          <w:p w14:paraId="540439E0" w14:textId="49671D16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</w:tcPr>
          <w:p w14:paraId="412D1A72" w14:textId="13D3BA00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0000"/>
          </w:tcPr>
          <w:p w14:paraId="7A5C599B" w14:textId="7802B4D1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14" w:type="dxa"/>
          </w:tcPr>
          <w:p w14:paraId="2E952663" w14:textId="77777777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Cash Flow Forecasting:</w:t>
            </w:r>
            <w:r w:rsidRPr="00653FF9">
              <w:rPr>
                <w:sz w:val="20"/>
                <w:szCs w:val="20"/>
                <w:lang w:val="en-US"/>
              </w:rPr>
              <w:t xml:space="preserve"> Maintain updated cash flow forecasts to anticipate potential financial strains.</w:t>
            </w:r>
          </w:p>
          <w:p w14:paraId="43E6997A" w14:textId="2AEE7DBB" w:rsidR="00653FF9" w:rsidRPr="00653FF9" w:rsidRDefault="00653FF9" w:rsidP="00653FF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Contingency Funds:</w:t>
            </w:r>
            <w:r w:rsidRPr="00653FF9">
              <w:rPr>
                <w:sz w:val="20"/>
                <w:szCs w:val="20"/>
                <w:lang w:val="en-US"/>
              </w:rPr>
              <w:t xml:space="preserve"> Set aside contingency funds for use during unexpected financial disruptions.</w:t>
            </w:r>
          </w:p>
        </w:tc>
        <w:tc>
          <w:tcPr>
            <w:tcW w:w="2787" w:type="dxa"/>
          </w:tcPr>
          <w:p w14:paraId="009AB511" w14:textId="0C5F3C54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Chief Financial Officer/Financial Controller</w:t>
            </w:r>
          </w:p>
        </w:tc>
      </w:tr>
      <w:tr w:rsidR="00653FF9" w14:paraId="69BD3BEB" w14:textId="77777777" w:rsidTr="00F36F85">
        <w:tc>
          <w:tcPr>
            <w:tcW w:w="1315" w:type="dxa"/>
          </w:tcPr>
          <w:p w14:paraId="12436462" w14:textId="50D345E0" w:rsidR="00653FF9" w:rsidRPr="00653FF9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t>Profitability</w:t>
            </w:r>
          </w:p>
        </w:tc>
        <w:tc>
          <w:tcPr>
            <w:tcW w:w="443" w:type="dxa"/>
          </w:tcPr>
          <w:p w14:paraId="3E6ECD2E" w14:textId="3C9A28E0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47" w:type="dxa"/>
          </w:tcPr>
          <w:p w14:paraId="3BC245C9" w14:textId="011EE25C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0000"/>
          </w:tcPr>
          <w:p w14:paraId="26FC1553" w14:textId="2DD70CA9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14" w:type="dxa"/>
          </w:tcPr>
          <w:p w14:paraId="2D4CCC73" w14:textId="77777777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Expense Monitoring:</w:t>
            </w:r>
            <w:r w:rsidRPr="00653FF9">
              <w:rPr>
                <w:sz w:val="20"/>
                <w:szCs w:val="20"/>
                <w:lang w:val="en-US"/>
              </w:rPr>
              <w:t xml:space="preserve"> Closely monitor and control expenses during periods of reduced income to maintain profitability.</w:t>
            </w:r>
          </w:p>
          <w:p w14:paraId="2FCADACF" w14:textId="764C3090" w:rsidR="00653FF9" w:rsidRPr="00653FF9" w:rsidRDefault="00653FF9" w:rsidP="00653FF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Revenue Diversification:</w:t>
            </w:r>
            <w:r w:rsidRPr="00653FF9">
              <w:rPr>
                <w:sz w:val="20"/>
                <w:szCs w:val="20"/>
                <w:lang w:val="en-US"/>
              </w:rPr>
              <w:t xml:space="preserve"> Identify and pursue alternative revenue streams to mitigate risks related to specific income sources.</w:t>
            </w:r>
          </w:p>
        </w:tc>
        <w:tc>
          <w:tcPr>
            <w:tcW w:w="2787" w:type="dxa"/>
          </w:tcPr>
          <w:p w14:paraId="1438FFE2" w14:textId="2C8D3BC8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Chief Financial Officer/Financial Controller</w:t>
            </w:r>
          </w:p>
        </w:tc>
      </w:tr>
      <w:tr w:rsidR="00653FF9" w14:paraId="5323226F" w14:textId="77777777" w:rsidTr="00F36F85">
        <w:tc>
          <w:tcPr>
            <w:tcW w:w="1315" w:type="dxa"/>
          </w:tcPr>
          <w:p w14:paraId="13A48C72" w14:textId="40290AAA" w:rsidR="00653FF9" w:rsidRPr="00653FF9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t>Asset Management</w:t>
            </w:r>
          </w:p>
        </w:tc>
        <w:tc>
          <w:tcPr>
            <w:tcW w:w="443" w:type="dxa"/>
          </w:tcPr>
          <w:p w14:paraId="2AACB7A0" w14:textId="7E510F59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3F0D302B" w14:textId="06C6B469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C000"/>
          </w:tcPr>
          <w:p w14:paraId="77FDC08D" w14:textId="1003C2FD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14" w:type="dxa"/>
          </w:tcPr>
          <w:p w14:paraId="0A5F06DC" w14:textId="77777777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Asset Inventory:</w:t>
            </w:r>
            <w:r w:rsidRPr="00653FF9">
              <w:rPr>
                <w:sz w:val="20"/>
                <w:szCs w:val="20"/>
                <w:lang w:val="en-US"/>
              </w:rPr>
              <w:t xml:space="preserve"> Keep a comprehensive and updated inventory of assets, with specific plans for asset protection during emergencies.</w:t>
            </w:r>
          </w:p>
          <w:p w14:paraId="5CD0E6BE" w14:textId="7A96C9CF" w:rsidR="00653FF9" w:rsidRPr="00653FF9" w:rsidRDefault="00653FF9" w:rsidP="00653FF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Maintenance Scheduling:</w:t>
            </w:r>
            <w:r w:rsidRPr="00653FF9">
              <w:rPr>
                <w:sz w:val="20"/>
                <w:szCs w:val="20"/>
                <w:lang w:val="en-US"/>
              </w:rPr>
              <w:t xml:space="preserve"> Maintain regular inspection and maintenance schedules to prolong asset life and prevent unexpected failures.</w:t>
            </w:r>
          </w:p>
        </w:tc>
        <w:tc>
          <w:tcPr>
            <w:tcW w:w="2787" w:type="dxa"/>
          </w:tcPr>
          <w:p w14:paraId="5530FB3C" w14:textId="7D1A8AF0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Director of Asset Management/Operations Director</w:t>
            </w:r>
          </w:p>
        </w:tc>
      </w:tr>
      <w:tr w:rsidR="00653FF9" w14:paraId="68716AAE" w14:textId="77777777" w:rsidTr="00F36F85">
        <w:trPr>
          <w:trHeight w:val="2180"/>
        </w:trPr>
        <w:tc>
          <w:tcPr>
            <w:tcW w:w="1315" w:type="dxa"/>
          </w:tcPr>
          <w:p w14:paraId="127682A9" w14:textId="38F04885" w:rsidR="00653FF9" w:rsidRPr="00653FF9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lastRenderedPageBreak/>
              <w:t>Brand and Public Perception</w:t>
            </w:r>
          </w:p>
        </w:tc>
        <w:tc>
          <w:tcPr>
            <w:tcW w:w="443" w:type="dxa"/>
          </w:tcPr>
          <w:p w14:paraId="677F37E0" w14:textId="7B5C2924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168F8C35" w14:textId="19A343FD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C000"/>
          </w:tcPr>
          <w:p w14:paraId="1C027C16" w14:textId="277408C5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14" w:type="dxa"/>
          </w:tcPr>
          <w:p w14:paraId="5D92E265" w14:textId="3F7B765C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Crisis Communication Strategy:</w:t>
            </w:r>
            <w:r w:rsidRPr="00653FF9">
              <w:rPr>
                <w:sz w:val="20"/>
                <w:szCs w:val="20"/>
                <w:lang w:val="en-US"/>
              </w:rPr>
              <w:t xml:space="preserve"> Develop a communication plan to manage public perception, providing timely updates on </w:t>
            </w:r>
            <w:r w:rsidR="00E37790">
              <w:rPr>
                <w:sz w:val="20"/>
                <w:szCs w:val="20"/>
                <w:lang w:val="en-US"/>
              </w:rPr>
              <w:t xml:space="preserve">Cornerstone Care Solutions Ltd </w:t>
            </w:r>
            <w:r w:rsidRPr="00653FF9">
              <w:rPr>
                <w:sz w:val="20"/>
                <w:szCs w:val="20"/>
                <w:lang w:val="en-US"/>
              </w:rPr>
              <w:t>’s response during incidents.</w:t>
            </w:r>
          </w:p>
          <w:p w14:paraId="265F1FA0" w14:textId="670434A6" w:rsidR="00653FF9" w:rsidRPr="00653FF9" w:rsidRDefault="00653FF9" w:rsidP="00653FF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Media Training:</w:t>
            </w:r>
            <w:r w:rsidRPr="00653FF9">
              <w:rPr>
                <w:sz w:val="20"/>
                <w:szCs w:val="20"/>
                <w:lang w:val="en-US"/>
              </w:rPr>
              <w:t xml:space="preserve"> Train key executives and communication leads on managing media inquiries and maintaining brand integrity.</w:t>
            </w:r>
          </w:p>
        </w:tc>
        <w:tc>
          <w:tcPr>
            <w:tcW w:w="2787" w:type="dxa"/>
          </w:tcPr>
          <w:p w14:paraId="2A4D097B" w14:textId="195AB4F5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Marketing Manager/Operations Director</w:t>
            </w:r>
          </w:p>
        </w:tc>
      </w:tr>
      <w:tr w:rsidR="00653FF9" w14:paraId="65D08DCC" w14:textId="77777777" w:rsidTr="00F36F85">
        <w:trPr>
          <w:trHeight w:val="2180"/>
        </w:trPr>
        <w:tc>
          <w:tcPr>
            <w:tcW w:w="1315" w:type="dxa"/>
          </w:tcPr>
          <w:p w14:paraId="1238DC7C" w14:textId="1FAC917A" w:rsidR="00653FF9" w:rsidRPr="00653FF9" w:rsidRDefault="00653FF9" w:rsidP="00BB483E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sz w:val="20"/>
                <w:szCs w:val="20"/>
                <w:lang w:val="en-US"/>
              </w:rPr>
              <w:t>Regulatory Compliance</w:t>
            </w:r>
          </w:p>
        </w:tc>
        <w:tc>
          <w:tcPr>
            <w:tcW w:w="443" w:type="dxa"/>
          </w:tcPr>
          <w:p w14:paraId="2A6F48C1" w14:textId="2C2348AE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0A46E770" w14:textId="60A80098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shd w:val="clear" w:color="auto" w:fill="FF0000"/>
          </w:tcPr>
          <w:p w14:paraId="5D296690" w14:textId="2DF3C0EE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14" w:type="dxa"/>
          </w:tcPr>
          <w:p w14:paraId="0D711250" w14:textId="65E63871" w:rsidR="00653FF9" w:rsidRPr="00653FF9" w:rsidRDefault="00653FF9" w:rsidP="00653FF9">
            <w:pPr>
              <w:rPr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Continuous Monitoring:</w:t>
            </w:r>
            <w:r w:rsidRPr="00653FF9">
              <w:rPr>
                <w:sz w:val="20"/>
                <w:szCs w:val="20"/>
                <w:lang w:val="en-US"/>
              </w:rPr>
              <w:t xml:space="preserve"> Regularly review and update policies to ensure compliance with regulators such as CQC, HSE, and other local authorities.</w:t>
            </w:r>
          </w:p>
          <w:p w14:paraId="185088F8" w14:textId="45D84960" w:rsidR="00653FF9" w:rsidRPr="00653FF9" w:rsidRDefault="00653FF9" w:rsidP="00653FF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3FF9">
              <w:rPr>
                <w:b/>
                <w:bCs/>
                <w:sz w:val="20"/>
                <w:szCs w:val="20"/>
                <w:lang w:val="en-US"/>
              </w:rPr>
              <w:t>Compliance Audits:</w:t>
            </w:r>
            <w:r w:rsidRPr="00653FF9">
              <w:rPr>
                <w:sz w:val="20"/>
                <w:szCs w:val="20"/>
                <w:lang w:val="en-US"/>
              </w:rPr>
              <w:t xml:space="preserve"> Conduct regular internal audits to identify and rectify compliance gaps promptly.</w:t>
            </w:r>
          </w:p>
        </w:tc>
        <w:tc>
          <w:tcPr>
            <w:tcW w:w="2787" w:type="dxa"/>
          </w:tcPr>
          <w:p w14:paraId="64A33FB9" w14:textId="514055AA" w:rsidR="00653FF9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Operations Director/Director of Asset Management/Regional Managers/Home Managers</w:t>
            </w:r>
          </w:p>
        </w:tc>
      </w:tr>
      <w:tr w:rsidR="000C5D9F" w14:paraId="64048864" w14:textId="77777777" w:rsidTr="00F36F85">
        <w:trPr>
          <w:trHeight w:val="2180"/>
        </w:trPr>
        <w:tc>
          <w:tcPr>
            <w:tcW w:w="1315" w:type="dxa"/>
          </w:tcPr>
          <w:p w14:paraId="4BF8D9B1" w14:textId="09CC85F6" w:rsidR="000C5D9F" w:rsidRPr="00653FF9" w:rsidRDefault="000C5D9F" w:rsidP="00BB483E">
            <w:pPr>
              <w:rPr>
                <w:sz w:val="20"/>
                <w:szCs w:val="20"/>
                <w:lang w:val="en-US"/>
              </w:rPr>
            </w:pPr>
            <w:r w:rsidRPr="000C5D9F">
              <w:rPr>
                <w:sz w:val="20"/>
                <w:szCs w:val="20"/>
                <w:lang w:val="en-US"/>
              </w:rPr>
              <w:t>Economic Climate</w:t>
            </w:r>
          </w:p>
        </w:tc>
        <w:tc>
          <w:tcPr>
            <w:tcW w:w="443" w:type="dxa"/>
          </w:tcPr>
          <w:p w14:paraId="24C4404E" w14:textId="723DBB0E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17E3C47C" w14:textId="453DFB2D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14:paraId="17F57BDA" w14:textId="75D9C72F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4" w:type="dxa"/>
          </w:tcPr>
          <w:p w14:paraId="349CA385" w14:textId="77777777" w:rsidR="000C5D9F" w:rsidRPr="000C5D9F" w:rsidRDefault="000C5D9F" w:rsidP="000C5D9F">
            <w:pPr>
              <w:rPr>
                <w:sz w:val="20"/>
                <w:szCs w:val="20"/>
                <w:lang w:val="en-US"/>
              </w:rPr>
            </w:pPr>
            <w:r w:rsidRPr="000C5D9F">
              <w:rPr>
                <w:b/>
                <w:bCs/>
                <w:sz w:val="20"/>
                <w:szCs w:val="20"/>
                <w:lang w:val="en-US"/>
              </w:rPr>
              <w:t>Financial Resilience Planning:</w:t>
            </w:r>
            <w:r w:rsidRPr="000C5D9F">
              <w:rPr>
                <w:sz w:val="20"/>
                <w:szCs w:val="20"/>
                <w:lang w:val="en-US"/>
              </w:rPr>
              <w:t xml:space="preserve"> Assess economic risks and create financial resilience plans, including cost-cutting measures if required.</w:t>
            </w:r>
          </w:p>
          <w:p w14:paraId="3F9D1384" w14:textId="6E3AAD92" w:rsidR="000C5D9F" w:rsidRPr="00653FF9" w:rsidRDefault="000C5D9F" w:rsidP="000C5D9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5D9F">
              <w:rPr>
                <w:b/>
                <w:bCs/>
                <w:sz w:val="20"/>
                <w:szCs w:val="20"/>
                <w:lang w:val="en-US"/>
              </w:rPr>
              <w:t>Scenario Planning:</w:t>
            </w:r>
            <w:r w:rsidRPr="000C5D9F">
              <w:rPr>
                <w:sz w:val="20"/>
                <w:szCs w:val="20"/>
                <w:lang w:val="en-US"/>
              </w:rPr>
              <w:t xml:space="preserve"> Regularly evaluate the impact of economic downturns on </w:t>
            </w:r>
            <w:r w:rsidR="00E37790">
              <w:rPr>
                <w:sz w:val="20"/>
                <w:szCs w:val="20"/>
                <w:lang w:val="en-US"/>
              </w:rPr>
              <w:t xml:space="preserve">Cornerstone Care Solutions Ltd </w:t>
            </w:r>
            <w:r w:rsidRPr="000C5D9F">
              <w:rPr>
                <w:sz w:val="20"/>
                <w:szCs w:val="20"/>
                <w:lang w:val="en-US"/>
              </w:rPr>
              <w:t>’s operations, adjusting plans as necessary.</w:t>
            </w:r>
          </w:p>
        </w:tc>
        <w:tc>
          <w:tcPr>
            <w:tcW w:w="2787" w:type="dxa"/>
          </w:tcPr>
          <w:p w14:paraId="08028713" w14:textId="040F4B7F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CEO/Standards Manager</w:t>
            </w:r>
          </w:p>
        </w:tc>
      </w:tr>
      <w:tr w:rsidR="000C5D9F" w14:paraId="4725FEED" w14:textId="77777777" w:rsidTr="00F36F85">
        <w:trPr>
          <w:trHeight w:val="2180"/>
        </w:trPr>
        <w:tc>
          <w:tcPr>
            <w:tcW w:w="1315" w:type="dxa"/>
          </w:tcPr>
          <w:p w14:paraId="0133DD5E" w14:textId="10E05974" w:rsidR="000C5D9F" w:rsidRPr="000C5D9F" w:rsidRDefault="000C5D9F" w:rsidP="00BB483E">
            <w:pPr>
              <w:rPr>
                <w:sz w:val="20"/>
                <w:szCs w:val="20"/>
                <w:lang w:val="en-US"/>
              </w:rPr>
            </w:pPr>
            <w:r w:rsidRPr="000C5D9F">
              <w:rPr>
                <w:sz w:val="20"/>
                <w:szCs w:val="20"/>
                <w:lang w:val="en-US"/>
              </w:rPr>
              <w:t>Pandemics and Natural Disasters</w:t>
            </w:r>
          </w:p>
        </w:tc>
        <w:tc>
          <w:tcPr>
            <w:tcW w:w="443" w:type="dxa"/>
          </w:tcPr>
          <w:p w14:paraId="3DC01B9E" w14:textId="3EBB4E1C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" w:type="dxa"/>
          </w:tcPr>
          <w:p w14:paraId="0DF04648" w14:textId="32B061B6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14:paraId="55C4FAD7" w14:textId="33A15F48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14" w:type="dxa"/>
          </w:tcPr>
          <w:p w14:paraId="4A5F5819" w14:textId="77777777" w:rsidR="000C5D9F" w:rsidRPr="000C5D9F" w:rsidRDefault="000C5D9F" w:rsidP="000C5D9F">
            <w:pPr>
              <w:rPr>
                <w:sz w:val="20"/>
                <w:szCs w:val="20"/>
                <w:lang w:val="en-US"/>
              </w:rPr>
            </w:pPr>
            <w:r w:rsidRPr="000C5D9F">
              <w:rPr>
                <w:b/>
                <w:bCs/>
                <w:sz w:val="20"/>
                <w:szCs w:val="20"/>
                <w:lang w:val="en-US"/>
              </w:rPr>
              <w:t>Pandemic Response Plan:</w:t>
            </w:r>
            <w:r w:rsidRPr="000C5D9F">
              <w:rPr>
                <w:sz w:val="20"/>
                <w:szCs w:val="20"/>
                <w:lang w:val="en-US"/>
              </w:rPr>
              <w:t xml:space="preserve"> Maintain a pandemic response plan, including PPE stockpiling, vaccination support, and isolation protocols.</w:t>
            </w:r>
          </w:p>
          <w:p w14:paraId="00D7FD46" w14:textId="46C3A287" w:rsidR="000C5D9F" w:rsidRPr="000C5D9F" w:rsidRDefault="000C5D9F" w:rsidP="000C5D9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5D9F">
              <w:rPr>
                <w:b/>
                <w:bCs/>
                <w:sz w:val="20"/>
                <w:szCs w:val="20"/>
                <w:lang w:val="en-US"/>
              </w:rPr>
              <w:t>Disaster Preparedness:</w:t>
            </w:r>
            <w:r w:rsidRPr="000C5D9F">
              <w:rPr>
                <w:sz w:val="20"/>
                <w:szCs w:val="20"/>
                <w:lang w:val="en-US"/>
              </w:rPr>
              <w:t xml:space="preserve"> Develop preparedness measures for natural disasters, such as flood defenses, backup generators, and evacuation plans.</w:t>
            </w:r>
          </w:p>
        </w:tc>
        <w:tc>
          <w:tcPr>
            <w:tcW w:w="2787" w:type="dxa"/>
          </w:tcPr>
          <w:p w14:paraId="791C20DF" w14:textId="2D9CC4FC" w:rsidR="000C5D9F" w:rsidRPr="009849A6" w:rsidRDefault="00F36F85" w:rsidP="00BB483E">
            <w:pPr>
              <w:rPr>
                <w:sz w:val="20"/>
                <w:szCs w:val="20"/>
                <w:lang w:val="en-US"/>
              </w:rPr>
            </w:pPr>
            <w:r w:rsidRPr="00F36F85">
              <w:rPr>
                <w:sz w:val="20"/>
                <w:szCs w:val="20"/>
                <w:lang w:val="en-US"/>
              </w:rPr>
              <w:t>CEO/Standards Manager</w:t>
            </w:r>
          </w:p>
        </w:tc>
      </w:tr>
    </w:tbl>
    <w:p w14:paraId="0591A21D" w14:textId="77777777" w:rsidR="00EE494B" w:rsidRDefault="00EE494B" w:rsidP="00EE494B">
      <w:pPr>
        <w:rPr>
          <w:u w:val="single"/>
          <w:lang w:val="en-US"/>
        </w:rPr>
      </w:pPr>
    </w:p>
    <w:p w14:paraId="1D11CAD1" w14:textId="77777777" w:rsidR="00DA094D" w:rsidRPr="00DA094D" w:rsidRDefault="00DA094D" w:rsidP="00DA094D">
      <w:pPr>
        <w:rPr>
          <w:b/>
          <w:bCs/>
          <w:lang w:val="en-US"/>
        </w:rPr>
      </w:pPr>
      <w:r w:rsidRPr="00DA094D">
        <w:rPr>
          <w:b/>
          <w:bCs/>
          <w:lang w:val="en-US"/>
        </w:rPr>
        <w:t>7. Testing and Maintenance</w:t>
      </w:r>
    </w:p>
    <w:p w14:paraId="327817F9" w14:textId="20774BB3" w:rsidR="00DA094D" w:rsidRPr="00DA094D" w:rsidRDefault="00DA094D" w:rsidP="00DA094D">
      <w:pPr>
        <w:rPr>
          <w:u w:val="single"/>
          <w:lang w:val="en-US"/>
        </w:rPr>
      </w:pPr>
      <w:r w:rsidRPr="00DA094D">
        <w:rPr>
          <w:u w:val="single"/>
          <w:lang w:val="en-US"/>
        </w:rPr>
        <w:t>7.1 Testing</w:t>
      </w:r>
    </w:p>
    <w:p w14:paraId="5F14FA53" w14:textId="44640B33" w:rsidR="00DA094D" w:rsidRPr="00DA094D" w:rsidRDefault="00DA094D" w:rsidP="00DA094D">
      <w:pPr>
        <w:rPr>
          <w:lang w:val="en-US"/>
        </w:rPr>
      </w:pPr>
      <w:r w:rsidRPr="00DA094D">
        <w:rPr>
          <w:lang w:val="en-US"/>
        </w:rPr>
        <w:t xml:space="preserve">Conduct regular drills and simulations to ensure </w:t>
      </w:r>
      <w:r>
        <w:rPr>
          <w:lang w:val="en-US"/>
        </w:rPr>
        <w:t xml:space="preserve">executive </w:t>
      </w:r>
      <w:r w:rsidRPr="00DA094D">
        <w:rPr>
          <w:lang w:val="en-US"/>
        </w:rPr>
        <w:t>team preparedness. Types of testing:</w:t>
      </w:r>
    </w:p>
    <w:p w14:paraId="42D4347E" w14:textId="76B7600D" w:rsidR="00DA094D" w:rsidRPr="00DA094D" w:rsidRDefault="00DA094D" w:rsidP="00DA094D">
      <w:pPr>
        <w:pStyle w:val="ListParagraph"/>
        <w:numPr>
          <w:ilvl w:val="0"/>
          <w:numId w:val="5"/>
        </w:numPr>
        <w:rPr>
          <w:lang w:val="en-US"/>
        </w:rPr>
      </w:pPr>
      <w:r w:rsidRPr="00DA094D">
        <w:rPr>
          <w:lang w:val="en-US"/>
        </w:rPr>
        <w:t>Tabletop exercises: Scenario-based discussions to test response plans.</w:t>
      </w:r>
    </w:p>
    <w:p w14:paraId="1B7C4F8E" w14:textId="7BB9C901" w:rsidR="00DA094D" w:rsidRPr="00DA094D" w:rsidRDefault="00DA094D" w:rsidP="00DA094D">
      <w:pPr>
        <w:pStyle w:val="ListParagraph"/>
        <w:numPr>
          <w:ilvl w:val="0"/>
          <w:numId w:val="5"/>
        </w:numPr>
        <w:rPr>
          <w:lang w:val="en-US"/>
        </w:rPr>
      </w:pPr>
      <w:r w:rsidRPr="00DA094D">
        <w:rPr>
          <w:lang w:val="en-US"/>
        </w:rPr>
        <w:lastRenderedPageBreak/>
        <w:t xml:space="preserve">Functional drills: Testing specific </w:t>
      </w:r>
      <w:proofErr w:type="spellStart"/>
      <w:r w:rsidRPr="00DA094D">
        <w:rPr>
          <w:lang w:val="en-US"/>
        </w:rPr>
        <w:t>BCP</w:t>
      </w:r>
      <w:proofErr w:type="spellEnd"/>
      <w:r w:rsidRPr="00DA094D">
        <w:rPr>
          <w:lang w:val="en-US"/>
        </w:rPr>
        <w:t xml:space="preserve"> components, such as remote access or data recovery.</w:t>
      </w:r>
    </w:p>
    <w:p w14:paraId="0B04A9DF" w14:textId="77777777" w:rsidR="00DA094D" w:rsidRPr="00DA094D" w:rsidRDefault="00DA094D" w:rsidP="00DA094D">
      <w:pPr>
        <w:rPr>
          <w:u w:val="single"/>
          <w:lang w:val="en-US"/>
        </w:rPr>
      </w:pPr>
      <w:r w:rsidRPr="00DA094D">
        <w:rPr>
          <w:u w:val="single"/>
          <w:lang w:val="en-US"/>
        </w:rPr>
        <w:t>7.2 Plan Review and Update</w:t>
      </w:r>
    </w:p>
    <w:p w14:paraId="47CD5784" w14:textId="20BC5F62" w:rsidR="001F5258" w:rsidRDefault="00DA094D" w:rsidP="00DA094D">
      <w:pPr>
        <w:rPr>
          <w:b/>
          <w:bCs/>
          <w:lang w:val="en-US"/>
        </w:rPr>
      </w:pPr>
      <w:r w:rsidRPr="00DA094D">
        <w:rPr>
          <w:lang w:val="en-US"/>
        </w:rPr>
        <w:t xml:space="preserve">The </w:t>
      </w:r>
      <w:proofErr w:type="spellStart"/>
      <w:r w:rsidRPr="00DA094D">
        <w:rPr>
          <w:lang w:val="en-US"/>
        </w:rPr>
        <w:t>BCP</w:t>
      </w:r>
      <w:proofErr w:type="spellEnd"/>
      <w:r w:rsidRPr="00DA094D">
        <w:rPr>
          <w:lang w:val="en-US"/>
        </w:rPr>
        <w:t xml:space="preserve"> should be reviewed and updated at least annually or after any major business or operational change.</w:t>
      </w:r>
    </w:p>
    <w:p w14:paraId="57FFBD18" w14:textId="5B683530" w:rsidR="00DA094D" w:rsidRPr="00DA094D" w:rsidRDefault="00DA094D" w:rsidP="00DA094D">
      <w:pPr>
        <w:rPr>
          <w:b/>
          <w:bCs/>
          <w:lang w:val="en-US"/>
        </w:rPr>
      </w:pPr>
      <w:r w:rsidRPr="00DA094D">
        <w:rPr>
          <w:b/>
          <w:bCs/>
          <w:lang w:val="en-US"/>
        </w:rPr>
        <w:t>8. Training and Awareness</w:t>
      </w:r>
    </w:p>
    <w:p w14:paraId="0906370F" w14:textId="155A299E" w:rsidR="00DA094D" w:rsidRPr="00DA094D" w:rsidRDefault="00DA094D" w:rsidP="00DA094D">
      <w:pPr>
        <w:rPr>
          <w:lang w:val="en-US"/>
        </w:rPr>
      </w:pPr>
      <w:r w:rsidRPr="00DA094D">
        <w:rPr>
          <w:lang w:val="en-US"/>
        </w:rPr>
        <w:t xml:space="preserve">All </w:t>
      </w:r>
      <w:r>
        <w:rPr>
          <w:lang w:val="en-US"/>
        </w:rPr>
        <w:t xml:space="preserve">Senior Management within </w:t>
      </w:r>
      <w:r w:rsidR="00E37790">
        <w:rPr>
          <w:lang w:val="en-US"/>
        </w:rPr>
        <w:t xml:space="preserve">Cornerstone Care Solutions </w:t>
      </w:r>
      <w:proofErr w:type="gramStart"/>
      <w:r w:rsidR="00E37790">
        <w:rPr>
          <w:lang w:val="en-US"/>
        </w:rPr>
        <w:t xml:space="preserve">Ltd </w:t>
      </w:r>
      <w:r w:rsidRPr="00DA094D">
        <w:rPr>
          <w:lang w:val="en-US"/>
        </w:rPr>
        <w:t xml:space="preserve"> should</w:t>
      </w:r>
      <w:proofErr w:type="gramEnd"/>
      <w:r w:rsidRPr="00DA094D">
        <w:rPr>
          <w:lang w:val="en-US"/>
        </w:rPr>
        <w:t xml:space="preserve"> receive regular </w:t>
      </w:r>
      <w:proofErr w:type="spellStart"/>
      <w:r w:rsidRPr="00DA094D">
        <w:rPr>
          <w:lang w:val="en-US"/>
        </w:rPr>
        <w:t>BCP</w:t>
      </w:r>
      <w:proofErr w:type="spellEnd"/>
      <w:r w:rsidRPr="00DA094D">
        <w:rPr>
          <w:lang w:val="en-US"/>
        </w:rPr>
        <w:t xml:space="preserve"> training to understand their roles and responsibilities in a crisis. Include </w:t>
      </w:r>
      <w:proofErr w:type="spellStart"/>
      <w:r w:rsidRPr="00DA094D">
        <w:rPr>
          <w:lang w:val="en-US"/>
        </w:rPr>
        <w:t>BCP</w:t>
      </w:r>
      <w:proofErr w:type="spellEnd"/>
      <w:r w:rsidRPr="00DA094D">
        <w:rPr>
          <w:lang w:val="en-US"/>
        </w:rPr>
        <w:t xml:space="preserve"> elements in </w:t>
      </w:r>
      <w:r>
        <w:rPr>
          <w:lang w:val="en-US"/>
        </w:rPr>
        <w:t>induction</w:t>
      </w:r>
      <w:r w:rsidRPr="00DA094D">
        <w:rPr>
          <w:lang w:val="en-US"/>
        </w:rPr>
        <w:t xml:space="preserve"> and conduct</w:t>
      </w:r>
      <w:r>
        <w:rPr>
          <w:lang w:val="en-US"/>
        </w:rPr>
        <w:t xml:space="preserve"> a</w:t>
      </w:r>
      <w:r w:rsidRPr="00DA094D">
        <w:rPr>
          <w:lang w:val="en-US"/>
        </w:rPr>
        <w:t xml:space="preserve"> refresher annually.</w:t>
      </w:r>
    </w:p>
    <w:p w14:paraId="5F9B9106" w14:textId="5DA292E7" w:rsidR="00DA094D" w:rsidRPr="00DA094D" w:rsidRDefault="00DA094D" w:rsidP="00DA094D">
      <w:pPr>
        <w:rPr>
          <w:b/>
          <w:bCs/>
          <w:lang w:val="en-US"/>
        </w:rPr>
      </w:pPr>
      <w:r w:rsidRPr="00DA094D">
        <w:rPr>
          <w:b/>
          <w:bCs/>
          <w:lang w:val="en-US"/>
        </w:rPr>
        <w:t>9. Plan Activation and Deactivation</w:t>
      </w:r>
    </w:p>
    <w:p w14:paraId="4CC5DC55" w14:textId="77777777" w:rsidR="00DA094D" w:rsidRDefault="00DA094D" w:rsidP="00DA094D">
      <w:pPr>
        <w:rPr>
          <w:lang w:val="en-US"/>
        </w:rPr>
      </w:pPr>
      <w:r w:rsidRPr="00DA094D">
        <w:rPr>
          <w:u w:val="single"/>
          <w:lang w:val="en-US"/>
        </w:rPr>
        <w:t>Activation:</w:t>
      </w:r>
      <w:r w:rsidRPr="00DA094D">
        <w:rPr>
          <w:lang w:val="en-US"/>
        </w:rPr>
        <w:t xml:space="preserve"> The Incident Manager, upon assessing </w:t>
      </w:r>
      <w:proofErr w:type="gramStart"/>
      <w:r w:rsidRPr="00DA094D">
        <w:rPr>
          <w:lang w:val="en-US"/>
        </w:rPr>
        <w:t>a disruption</w:t>
      </w:r>
      <w:proofErr w:type="gramEnd"/>
      <w:r w:rsidRPr="00DA094D">
        <w:rPr>
          <w:lang w:val="en-US"/>
        </w:rPr>
        <w:t xml:space="preserve">, may activate the </w:t>
      </w:r>
      <w:proofErr w:type="spellStart"/>
      <w:r w:rsidRPr="00DA094D">
        <w:rPr>
          <w:lang w:val="en-US"/>
        </w:rPr>
        <w:t>BCP</w:t>
      </w:r>
      <w:proofErr w:type="spellEnd"/>
      <w:r w:rsidRPr="00DA094D">
        <w:rPr>
          <w:lang w:val="en-US"/>
        </w:rPr>
        <w:t xml:space="preserve"> to address critical business functions. </w:t>
      </w:r>
    </w:p>
    <w:p w14:paraId="6E1777CE" w14:textId="7C3307F9" w:rsidR="00DA094D" w:rsidRPr="00DA094D" w:rsidRDefault="00DA094D" w:rsidP="00DA094D">
      <w:pPr>
        <w:rPr>
          <w:lang w:val="en-US"/>
        </w:rPr>
      </w:pPr>
      <w:r w:rsidRPr="00DA094D">
        <w:rPr>
          <w:u w:val="single"/>
          <w:lang w:val="en-US"/>
        </w:rPr>
        <w:t>Deactivation:</w:t>
      </w:r>
      <w:r w:rsidRPr="00DA094D">
        <w:rPr>
          <w:lang w:val="en-US"/>
        </w:rPr>
        <w:t xml:space="preserve"> Once normal operations can resume, the Incident Manager will formally deactivate the </w:t>
      </w:r>
      <w:proofErr w:type="spellStart"/>
      <w:r w:rsidRPr="00DA094D">
        <w:rPr>
          <w:lang w:val="en-US"/>
        </w:rPr>
        <w:t>BCP</w:t>
      </w:r>
      <w:proofErr w:type="spellEnd"/>
      <w:r w:rsidRPr="00DA094D">
        <w:rPr>
          <w:lang w:val="en-US"/>
        </w:rPr>
        <w:t>.</w:t>
      </w:r>
    </w:p>
    <w:p w14:paraId="090C6735" w14:textId="40EA8295" w:rsidR="00DA094D" w:rsidRPr="00DA094D" w:rsidRDefault="00DA094D" w:rsidP="00DA094D">
      <w:pPr>
        <w:rPr>
          <w:b/>
          <w:bCs/>
          <w:lang w:val="en-US"/>
        </w:rPr>
      </w:pPr>
      <w:r w:rsidRPr="00DA094D">
        <w:rPr>
          <w:b/>
          <w:bCs/>
          <w:lang w:val="en-US"/>
        </w:rPr>
        <w:t>10. Plan Governance</w:t>
      </w:r>
    </w:p>
    <w:p w14:paraId="41B0059D" w14:textId="4A720000" w:rsidR="00EE494B" w:rsidRPr="00DA094D" w:rsidRDefault="00E37790" w:rsidP="00DA094D">
      <w:pPr>
        <w:rPr>
          <w:lang w:val="en-US"/>
        </w:rPr>
      </w:pPr>
      <w:r>
        <w:rPr>
          <w:lang w:val="en-US"/>
        </w:rPr>
        <w:t xml:space="preserve">Cornerstone Care Solutions </w:t>
      </w:r>
      <w:proofErr w:type="gramStart"/>
      <w:r>
        <w:rPr>
          <w:lang w:val="en-US"/>
        </w:rPr>
        <w:t xml:space="preserve">Ltd </w:t>
      </w:r>
      <w:r w:rsidR="00DA094D" w:rsidRPr="00DA094D">
        <w:rPr>
          <w:lang w:val="en-US"/>
        </w:rPr>
        <w:t xml:space="preserve"> Executive</w:t>
      </w:r>
      <w:proofErr w:type="gramEnd"/>
      <w:r w:rsidR="00DA094D" w:rsidRPr="00DA094D">
        <w:rPr>
          <w:lang w:val="en-US"/>
        </w:rPr>
        <w:t xml:space="preserve"> Team is responsible for the governance and oversight of the </w:t>
      </w:r>
      <w:proofErr w:type="spellStart"/>
      <w:r w:rsidR="00DA094D" w:rsidRPr="00DA094D">
        <w:rPr>
          <w:lang w:val="en-US"/>
        </w:rPr>
        <w:t>BCP</w:t>
      </w:r>
      <w:proofErr w:type="spellEnd"/>
      <w:r w:rsidR="00DA094D" w:rsidRPr="00DA094D">
        <w:rPr>
          <w:lang w:val="en-US"/>
        </w:rPr>
        <w:t>, ensuring continuous alignment with business objectives and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6F85" w14:paraId="097AC89C" w14:textId="77777777" w:rsidTr="00F36F85">
        <w:tc>
          <w:tcPr>
            <w:tcW w:w="3005" w:type="dxa"/>
          </w:tcPr>
          <w:p w14:paraId="7F497B18" w14:textId="2F58E10F" w:rsidR="00F36F85" w:rsidRPr="00F36F85" w:rsidRDefault="00F36F85" w:rsidP="00EE494B">
            <w:pPr>
              <w:rPr>
                <w:b/>
                <w:bCs/>
                <w:lang w:val="en-US"/>
              </w:rPr>
            </w:pPr>
            <w:r w:rsidRPr="00F36F85">
              <w:rPr>
                <w:b/>
                <w:bCs/>
                <w:lang w:val="en-US"/>
              </w:rPr>
              <w:t>Review Date</w:t>
            </w:r>
          </w:p>
        </w:tc>
        <w:tc>
          <w:tcPr>
            <w:tcW w:w="3005" w:type="dxa"/>
          </w:tcPr>
          <w:p w14:paraId="41044839" w14:textId="0AEB6A9C" w:rsidR="00F36F85" w:rsidRPr="00F36F85" w:rsidRDefault="00F36F85" w:rsidP="00EE494B">
            <w:pPr>
              <w:rPr>
                <w:b/>
                <w:bCs/>
                <w:lang w:val="en-US"/>
              </w:rPr>
            </w:pPr>
            <w:r w:rsidRPr="00F36F85">
              <w:rPr>
                <w:b/>
                <w:bCs/>
                <w:lang w:val="en-US"/>
              </w:rPr>
              <w:t>Reviewed By</w:t>
            </w:r>
          </w:p>
        </w:tc>
        <w:tc>
          <w:tcPr>
            <w:tcW w:w="3006" w:type="dxa"/>
          </w:tcPr>
          <w:p w14:paraId="5C5379F6" w14:textId="767014A9" w:rsidR="00F36F85" w:rsidRPr="00F36F85" w:rsidRDefault="00F36F85" w:rsidP="00EE494B">
            <w:pPr>
              <w:rPr>
                <w:b/>
                <w:bCs/>
                <w:lang w:val="en-US"/>
              </w:rPr>
            </w:pPr>
            <w:r w:rsidRPr="00F36F85">
              <w:rPr>
                <w:b/>
                <w:bCs/>
                <w:lang w:val="en-US"/>
              </w:rPr>
              <w:t>Sign</w:t>
            </w:r>
          </w:p>
        </w:tc>
      </w:tr>
      <w:tr w:rsidR="00F36F85" w14:paraId="220311D2" w14:textId="77777777" w:rsidTr="00F36F85">
        <w:tc>
          <w:tcPr>
            <w:tcW w:w="3005" w:type="dxa"/>
          </w:tcPr>
          <w:p w14:paraId="6F5386D8" w14:textId="77777777" w:rsidR="00F36F85" w:rsidRDefault="00F36F85" w:rsidP="00EE494B">
            <w:pPr>
              <w:rPr>
                <w:lang w:val="en-US"/>
              </w:rPr>
            </w:pPr>
          </w:p>
          <w:p w14:paraId="466EADE9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1F12A80D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9C5BD7C" w14:textId="77777777" w:rsidR="00F36F85" w:rsidRPr="00F36F85" w:rsidRDefault="00F36F85" w:rsidP="00EE494B">
            <w:pPr>
              <w:rPr>
                <w:lang w:val="en-US"/>
              </w:rPr>
            </w:pPr>
          </w:p>
        </w:tc>
      </w:tr>
      <w:tr w:rsidR="00F36F85" w14:paraId="4072FF22" w14:textId="77777777" w:rsidTr="00F36F85">
        <w:tc>
          <w:tcPr>
            <w:tcW w:w="3005" w:type="dxa"/>
          </w:tcPr>
          <w:p w14:paraId="42519D3B" w14:textId="77777777" w:rsidR="00F36F85" w:rsidRDefault="00F36F85" w:rsidP="00EE494B">
            <w:pPr>
              <w:rPr>
                <w:lang w:val="en-US"/>
              </w:rPr>
            </w:pPr>
          </w:p>
          <w:p w14:paraId="6ACF5B9C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2FFA63F6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3D9AA9C" w14:textId="77777777" w:rsidR="00F36F85" w:rsidRPr="00F36F85" w:rsidRDefault="00F36F85" w:rsidP="00EE494B">
            <w:pPr>
              <w:rPr>
                <w:lang w:val="en-US"/>
              </w:rPr>
            </w:pPr>
          </w:p>
        </w:tc>
      </w:tr>
      <w:tr w:rsidR="00F36F85" w14:paraId="03AA9C91" w14:textId="77777777" w:rsidTr="00F36F85">
        <w:tc>
          <w:tcPr>
            <w:tcW w:w="3005" w:type="dxa"/>
          </w:tcPr>
          <w:p w14:paraId="1EE2F09F" w14:textId="77777777" w:rsidR="00F36F85" w:rsidRDefault="00F36F85" w:rsidP="00EE494B">
            <w:pPr>
              <w:rPr>
                <w:lang w:val="en-US"/>
              </w:rPr>
            </w:pPr>
          </w:p>
          <w:p w14:paraId="16B29ABD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5CE700E7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51A7942" w14:textId="77777777" w:rsidR="00F36F85" w:rsidRPr="00F36F85" w:rsidRDefault="00F36F85" w:rsidP="00EE494B">
            <w:pPr>
              <w:rPr>
                <w:lang w:val="en-US"/>
              </w:rPr>
            </w:pPr>
          </w:p>
        </w:tc>
      </w:tr>
      <w:tr w:rsidR="00F36F85" w14:paraId="76A885BB" w14:textId="77777777" w:rsidTr="00F36F85">
        <w:tc>
          <w:tcPr>
            <w:tcW w:w="3005" w:type="dxa"/>
          </w:tcPr>
          <w:p w14:paraId="43D0F6A3" w14:textId="77777777" w:rsidR="00F36F85" w:rsidRDefault="00F36F85" w:rsidP="00EE494B">
            <w:pPr>
              <w:rPr>
                <w:lang w:val="en-US"/>
              </w:rPr>
            </w:pPr>
          </w:p>
          <w:p w14:paraId="43451402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4C1D6672" w14:textId="77777777" w:rsidR="00F36F85" w:rsidRPr="00F36F85" w:rsidRDefault="00F36F85" w:rsidP="00EE494B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EEFF576" w14:textId="77777777" w:rsidR="00F36F85" w:rsidRPr="00F36F85" w:rsidRDefault="00F36F85" w:rsidP="00EE494B">
            <w:pPr>
              <w:rPr>
                <w:lang w:val="en-US"/>
              </w:rPr>
            </w:pPr>
          </w:p>
        </w:tc>
      </w:tr>
    </w:tbl>
    <w:p w14:paraId="050F0639" w14:textId="77777777" w:rsidR="00EE494B" w:rsidRDefault="00EE494B" w:rsidP="00EE494B">
      <w:pPr>
        <w:rPr>
          <w:u w:val="single"/>
          <w:lang w:val="en-US"/>
        </w:rPr>
      </w:pPr>
    </w:p>
    <w:p w14:paraId="6A989D22" w14:textId="0D524264" w:rsidR="00EE494B" w:rsidRDefault="00EE494B" w:rsidP="00EE494B">
      <w:pPr>
        <w:rPr>
          <w:u w:val="single"/>
          <w:lang w:val="en-US"/>
        </w:rPr>
      </w:pPr>
    </w:p>
    <w:p w14:paraId="5D10444C" w14:textId="77777777" w:rsidR="00EE494B" w:rsidRDefault="00EE494B" w:rsidP="00EE494B">
      <w:pPr>
        <w:rPr>
          <w:u w:val="single"/>
          <w:lang w:val="en-US"/>
        </w:rPr>
      </w:pPr>
    </w:p>
    <w:p w14:paraId="741028D0" w14:textId="77777777" w:rsidR="00EE494B" w:rsidRPr="00EE494B" w:rsidRDefault="00EE494B" w:rsidP="00EE494B">
      <w:pPr>
        <w:rPr>
          <w:u w:val="single"/>
          <w:lang w:val="en-US"/>
        </w:rPr>
      </w:pPr>
    </w:p>
    <w:sectPr w:rsidR="00EE494B" w:rsidRPr="00EE49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7004" w14:textId="77777777" w:rsidR="003E7450" w:rsidRDefault="003E7450" w:rsidP="00231C94">
      <w:pPr>
        <w:spacing w:after="0" w:line="240" w:lineRule="auto"/>
      </w:pPr>
      <w:r>
        <w:separator/>
      </w:r>
    </w:p>
  </w:endnote>
  <w:endnote w:type="continuationSeparator" w:id="0">
    <w:p w14:paraId="36279E7E" w14:textId="77777777" w:rsidR="003E7450" w:rsidRDefault="003E7450" w:rsidP="0023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894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D99F76" w14:textId="498426DA" w:rsidR="008C3D12" w:rsidRDefault="008C3D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EC2518" w14:textId="77777777" w:rsidR="008C3D12" w:rsidRPr="00B43637" w:rsidRDefault="008C3D12" w:rsidP="008C3D12">
    <w:pPr>
      <w:pStyle w:val="Healthfooter"/>
    </w:pPr>
    <w:r>
      <w:t>Property of Cornerstone Care Solutions Ltd, November 2024</w:t>
    </w:r>
  </w:p>
  <w:p w14:paraId="78D44616" w14:textId="42E39848" w:rsidR="00F36F85" w:rsidRPr="008C3D12" w:rsidRDefault="00F36F85" w:rsidP="008C3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7935" w14:textId="77777777" w:rsidR="003E7450" w:rsidRDefault="003E7450" w:rsidP="00231C94">
      <w:pPr>
        <w:spacing w:after="0" w:line="240" w:lineRule="auto"/>
      </w:pPr>
      <w:r>
        <w:separator/>
      </w:r>
    </w:p>
  </w:footnote>
  <w:footnote w:type="continuationSeparator" w:id="0">
    <w:p w14:paraId="225434DA" w14:textId="77777777" w:rsidR="003E7450" w:rsidRDefault="003E7450" w:rsidP="0023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5DE5" w14:textId="77777777" w:rsidR="001F5258" w:rsidRDefault="001F5258" w:rsidP="001F525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5BC23" wp14:editId="6E6F490E">
          <wp:simplePos x="0" y="0"/>
          <wp:positionH relativeFrom="column">
            <wp:posOffset>-371475</wp:posOffset>
          </wp:positionH>
          <wp:positionV relativeFrom="paragraph">
            <wp:posOffset>-248285</wp:posOffset>
          </wp:positionV>
          <wp:extent cx="1584325" cy="1216025"/>
          <wp:effectExtent l="0" t="0" r="0" b="3175"/>
          <wp:wrapThrough wrapText="bothSides">
            <wp:wrapPolygon edited="0">
              <wp:start x="0" y="0"/>
              <wp:lineTo x="0" y="21318"/>
              <wp:lineTo x="21297" y="21318"/>
              <wp:lineTo x="21297" y="0"/>
              <wp:lineTo x="0" y="0"/>
            </wp:wrapPolygon>
          </wp:wrapThrough>
          <wp:docPr id="1575652387" name="Picture 2" descr="A heart shaped handshak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52387" name="Picture 2" descr="A heart shaped handshake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35"/>
                  <a:stretch/>
                </pic:blipFill>
                <pic:spPr bwMode="auto">
                  <a:xfrm>
                    <a:off x="0" y="0"/>
                    <a:ext cx="158432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5293B9" wp14:editId="00FA00F2">
          <wp:simplePos x="0" y="0"/>
          <wp:positionH relativeFrom="column">
            <wp:posOffset>4476750</wp:posOffset>
          </wp:positionH>
          <wp:positionV relativeFrom="paragraph">
            <wp:posOffset>-299085</wp:posOffset>
          </wp:positionV>
          <wp:extent cx="1162050" cy="1162050"/>
          <wp:effectExtent l="0" t="0" r="0" b="0"/>
          <wp:wrapThrough wrapText="bothSides">
            <wp:wrapPolygon edited="0">
              <wp:start x="7082" y="0"/>
              <wp:lineTo x="4603" y="1062"/>
              <wp:lineTo x="354" y="4603"/>
              <wp:lineTo x="0" y="7436"/>
              <wp:lineTo x="0" y="14164"/>
              <wp:lineTo x="1062" y="16997"/>
              <wp:lineTo x="6020" y="21246"/>
              <wp:lineTo x="7082" y="21246"/>
              <wp:lineTo x="13810" y="21246"/>
              <wp:lineTo x="14872" y="21246"/>
              <wp:lineTo x="20184" y="17705"/>
              <wp:lineTo x="21246" y="14164"/>
              <wp:lineTo x="21246" y="7436"/>
              <wp:lineTo x="20892" y="4603"/>
              <wp:lineTo x="15580" y="354"/>
              <wp:lineTo x="13810" y="0"/>
              <wp:lineTo x="7082" y="0"/>
            </wp:wrapPolygon>
          </wp:wrapThrough>
          <wp:docPr id="149515278" name="Picture 3" descr="A blue circl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5278" name="Picture 3" descr="A blue circle with white lin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3BADD" w14:textId="7DE6EDC5" w:rsidR="00231C94" w:rsidRPr="001F5258" w:rsidRDefault="00231C94" w:rsidP="001F5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25D"/>
    <w:multiLevelType w:val="hybridMultilevel"/>
    <w:tmpl w:val="B91A90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68BA"/>
    <w:multiLevelType w:val="hybridMultilevel"/>
    <w:tmpl w:val="F7D2C8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1F14"/>
    <w:multiLevelType w:val="hybridMultilevel"/>
    <w:tmpl w:val="E408B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3789"/>
    <w:multiLevelType w:val="hybridMultilevel"/>
    <w:tmpl w:val="777A16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87996"/>
    <w:multiLevelType w:val="hybridMultilevel"/>
    <w:tmpl w:val="5E4E5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6196">
    <w:abstractNumId w:val="1"/>
  </w:num>
  <w:num w:numId="2" w16cid:durableId="39088414">
    <w:abstractNumId w:val="2"/>
  </w:num>
  <w:num w:numId="3" w16cid:durableId="2023893961">
    <w:abstractNumId w:val="0"/>
  </w:num>
  <w:num w:numId="4" w16cid:durableId="1351226271">
    <w:abstractNumId w:val="3"/>
  </w:num>
  <w:num w:numId="5" w16cid:durableId="12616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4B"/>
    <w:rsid w:val="000B6F58"/>
    <w:rsid w:val="000C5D9F"/>
    <w:rsid w:val="001A1032"/>
    <w:rsid w:val="001F5258"/>
    <w:rsid w:val="00231C94"/>
    <w:rsid w:val="002E5C6A"/>
    <w:rsid w:val="003613EC"/>
    <w:rsid w:val="003E2582"/>
    <w:rsid w:val="003E7450"/>
    <w:rsid w:val="00485BDC"/>
    <w:rsid w:val="005B6C60"/>
    <w:rsid w:val="00617539"/>
    <w:rsid w:val="00653FF9"/>
    <w:rsid w:val="008401E7"/>
    <w:rsid w:val="008C37B7"/>
    <w:rsid w:val="008C3D12"/>
    <w:rsid w:val="008E76DD"/>
    <w:rsid w:val="009849A6"/>
    <w:rsid w:val="009C2D0A"/>
    <w:rsid w:val="00A14AB9"/>
    <w:rsid w:val="00A20B72"/>
    <w:rsid w:val="00B00099"/>
    <w:rsid w:val="00B42C46"/>
    <w:rsid w:val="00DA094D"/>
    <w:rsid w:val="00DC2EA6"/>
    <w:rsid w:val="00E37790"/>
    <w:rsid w:val="00EE494B"/>
    <w:rsid w:val="00F3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7AA5F"/>
  <w15:chartTrackingRefBased/>
  <w15:docId w15:val="{05BE5F6D-F0D6-4A79-8B61-E6434C72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9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94"/>
  </w:style>
  <w:style w:type="paragraph" w:styleId="Footer">
    <w:name w:val="footer"/>
    <w:basedOn w:val="Normal"/>
    <w:link w:val="FooterChar"/>
    <w:uiPriority w:val="99"/>
    <w:unhideWhenUsed/>
    <w:rsid w:val="0023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94"/>
  </w:style>
  <w:style w:type="paragraph" w:customStyle="1" w:styleId="Healthfooter">
    <w:name w:val="Health footer"/>
    <w:rsid w:val="008C3D12"/>
    <w:pPr>
      <w:tabs>
        <w:tab w:val="right" w:pos="14855"/>
      </w:tabs>
      <w:spacing w:after="0" w:line="240" w:lineRule="auto"/>
    </w:pPr>
    <w:rPr>
      <w:rFonts w:ascii="Arial" w:eastAsia="Times New Roman" w:hAnsi="Arial" w:cs="Times New Roman"/>
      <w:color w:val="808080"/>
      <w:kern w:val="0"/>
      <w:sz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Light</dc:creator>
  <cp:keywords/>
  <dc:description/>
  <cp:lastModifiedBy>jo reynolds</cp:lastModifiedBy>
  <cp:revision>7</cp:revision>
  <dcterms:created xsi:type="dcterms:W3CDTF">2024-11-22T11:03:00Z</dcterms:created>
  <dcterms:modified xsi:type="dcterms:W3CDTF">2024-11-22T11:10:00Z</dcterms:modified>
</cp:coreProperties>
</file>